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C66D6" w14:textId="77777777" w:rsidR="006842D3" w:rsidRPr="007E6D47" w:rsidRDefault="009E6710" w:rsidP="007849CC">
      <w:pPr>
        <w:pStyle w:val="Heading2"/>
        <w:spacing w:line="276" w:lineRule="auto"/>
        <w:rPr>
          <w:lang w:val="nl-NL"/>
        </w:rPr>
      </w:pPr>
      <w:bookmarkStart w:id="0" w:name="_GoBack"/>
      <w:bookmarkEnd w:id="0"/>
      <w:r>
        <w:rPr>
          <w:lang w:val="nl-NL"/>
        </w:rPr>
        <w:t>Startdocument voor de a</w:t>
      </w:r>
      <w:r w:rsidR="006842D3" w:rsidRPr="007E6D47">
        <w:rPr>
          <w:lang w:val="nl-NL"/>
        </w:rPr>
        <w:t xml:space="preserve">ctiviteit </w:t>
      </w:r>
      <w:r>
        <w:rPr>
          <w:lang w:val="nl-NL"/>
        </w:rPr>
        <w:t>‘</w:t>
      </w:r>
      <w:r w:rsidR="001A0E03">
        <w:rPr>
          <w:lang w:val="nl-NL"/>
        </w:rPr>
        <w:t>Het exploiteren van een buisleiding</w:t>
      </w:r>
      <w:r>
        <w:rPr>
          <w:lang w:val="nl-NL"/>
        </w:rPr>
        <w:t xml:space="preserve">’ </w:t>
      </w:r>
    </w:p>
    <w:p w14:paraId="1641FDC8" w14:textId="77777777" w:rsidR="006842D3" w:rsidRPr="007E6D47" w:rsidRDefault="006842D3" w:rsidP="007849CC">
      <w:pPr>
        <w:spacing w:after="0" w:line="276" w:lineRule="auto"/>
        <w:rPr>
          <w:rFonts w:asciiTheme="majorHAnsi" w:hAnsiTheme="majorHAnsi" w:cstheme="majorHAnsi"/>
          <w:b/>
          <w:szCs w:val="18"/>
          <w:lang w:val="nl-NL"/>
        </w:rPr>
      </w:pPr>
    </w:p>
    <w:p w14:paraId="7CB1938E"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Hieronder is de voor het REV van belang zijnde regelgeving </w:t>
      </w:r>
      <w:proofErr w:type="spellStart"/>
      <w:r w:rsidRPr="007E6D47">
        <w:rPr>
          <w:rFonts w:asciiTheme="majorHAnsi" w:eastAsiaTheme="minorEastAsia" w:hAnsiTheme="majorHAnsi" w:cstheme="majorHAnsi"/>
          <w:szCs w:val="18"/>
          <w:lang w:val="nl-NL" w:eastAsia="nl-NL"/>
        </w:rPr>
        <w:t>mbt</w:t>
      </w:r>
      <w:proofErr w:type="spellEnd"/>
      <w:r w:rsidRPr="007E6D47">
        <w:rPr>
          <w:rFonts w:asciiTheme="majorHAnsi" w:eastAsiaTheme="minorEastAsia" w:hAnsiTheme="majorHAnsi" w:cstheme="majorHAnsi"/>
          <w:szCs w:val="18"/>
          <w:lang w:val="nl-NL" w:eastAsia="nl-NL"/>
        </w:rPr>
        <w:t xml:space="preserve"> de</w:t>
      </w:r>
      <w:r w:rsidR="001A0E03">
        <w:rPr>
          <w:rFonts w:asciiTheme="majorHAnsi" w:eastAsiaTheme="minorEastAsia" w:hAnsiTheme="majorHAnsi" w:cstheme="majorHAnsi"/>
          <w:szCs w:val="18"/>
          <w:lang w:val="nl-NL" w:eastAsia="nl-NL"/>
        </w:rPr>
        <w:t xml:space="preserve"> buisleidingen </w:t>
      </w:r>
      <w:r w:rsidRPr="007E6D47">
        <w:rPr>
          <w:rFonts w:asciiTheme="majorHAnsi" w:eastAsiaTheme="minorEastAsia" w:hAnsiTheme="majorHAnsi" w:cstheme="majorHAnsi"/>
          <w:szCs w:val="18"/>
          <w:lang w:val="nl-NL" w:eastAsia="nl-NL"/>
        </w:rPr>
        <w:t xml:space="preserve">opgenomen die in het </w:t>
      </w:r>
      <w:proofErr w:type="spellStart"/>
      <w:r w:rsidRPr="007E6D47">
        <w:rPr>
          <w:rFonts w:asciiTheme="majorHAnsi" w:eastAsiaTheme="minorEastAsia" w:hAnsiTheme="majorHAnsi" w:cstheme="majorHAnsi"/>
          <w:szCs w:val="18"/>
          <w:lang w:val="nl-NL" w:eastAsia="nl-NL"/>
        </w:rPr>
        <w:t>Bkl</w:t>
      </w:r>
      <w:proofErr w:type="spellEnd"/>
      <w:r w:rsidRPr="007E6D47">
        <w:rPr>
          <w:rFonts w:asciiTheme="majorHAnsi" w:eastAsiaTheme="minorEastAsia" w:hAnsiTheme="majorHAnsi" w:cstheme="majorHAnsi"/>
          <w:szCs w:val="18"/>
          <w:lang w:val="nl-NL" w:eastAsia="nl-NL"/>
        </w:rPr>
        <w:t xml:space="preserve"> en het Bal </w:t>
      </w:r>
      <w:r w:rsidR="002F2EAF" w:rsidRPr="002F2EAF">
        <w:rPr>
          <w:rFonts w:asciiTheme="majorHAnsi" w:eastAsiaTheme="minorEastAsia" w:hAnsiTheme="majorHAnsi" w:cstheme="majorHAnsi"/>
          <w:color w:val="FF0000"/>
          <w:szCs w:val="18"/>
          <w:lang w:val="nl-NL" w:eastAsia="nl-NL"/>
        </w:rPr>
        <w:t>[voorhangversie van mei 2019]</w:t>
      </w:r>
      <w:r w:rsidR="002F2EAF">
        <w:rPr>
          <w:rFonts w:asciiTheme="majorHAnsi" w:eastAsiaTheme="minorEastAsia" w:hAnsiTheme="majorHAnsi" w:cstheme="majorHAnsi"/>
          <w:szCs w:val="18"/>
          <w:lang w:val="nl-NL" w:eastAsia="nl-NL"/>
        </w:rPr>
        <w:t xml:space="preserve"> </w:t>
      </w:r>
      <w:r w:rsidRPr="007E6D47">
        <w:rPr>
          <w:rFonts w:asciiTheme="majorHAnsi" w:eastAsiaTheme="minorEastAsia" w:hAnsiTheme="majorHAnsi" w:cstheme="majorHAnsi"/>
          <w:szCs w:val="18"/>
          <w:lang w:val="nl-NL" w:eastAsia="nl-NL"/>
        </w:rPr>
        <w:t xml:space="preserve">staat. Dit is niet volledig, bijvoorbeeld moet nog worden opgenomen (in de Omgevingsregeling) op welke wijze de informatie door de bevoegde gezagen aangeleverd moet worden. In rood de relevante passages, waaruit, in de tabellen 1 en 2 de inhoudelijke kant van de “uitvraag” is samengevat. We zullen nog nader moeten bezien hoe we de informatie precies gepresenteerd willen hebben (op een kaart is voor de </w:t>
      </w:r>
      <w:proofErr w:type="spellStart"/>
      <w:r w:rsidRPr="007E6D47">
        <w:rPr>
          <w:rFonts w:asciiTheme="majorHAnsi" w:eastAsiaTheme="minorEastAsia" w:hAnsiTheme="majorHAnsi" w:cstheme="majorHAnsi"/>
          <w:szCs w:val="18"/>
          <w:lang w:val="nl-NL" w:eastAsia="nl-NL"/>
        </w:rPr>
        <w:t>handliggend</w:t>
      </w:r>
      <w:proofErr w:type="spellEnd"/>
      <w:r w:rsidRPr="007E6D47">
        <w:rPr>
          <w:rFonts w:asciiTheme="majorHAnsi" w:eastAsiaTheme="minorEastAsia" w:hAnsiTheme="majorHAnsi" w:cstheme="majorHAnsi"/>
          <w:szCs w:val="18"/>
          <w:lang w:val="nl-NL" w:eastAsia="nl-NL"/>
        </w:rPr>
        <w:t xml:space="preserve">), maar mogelijk is dit niet precies genoeg voor de juridische betekenis van de gebieden.  </w:t>
      </w:r>
    </w:p>
    <w:p w14:paraId="4376ADBD" w14:textId="77777777" w:rsidR="007849CC" w:rsidRPr="007E6D47" w:rsidRDefault="007849CC" w:rsidP="007849CC">
      <w:pPr>
        <w:autoSpaceDE w:val="0"/>
        <w:autoSpaceDN w:val="0"/>
        <w:adjustRightInd w:val="0"/>
        <w:spacing w:after="0" w:line="276" w:lineRule="auto"/>
        <w:rPr>
          <w:rFonts w:asciiTheme="majorHAnsi" w:eastAsiaTheme="minorEastAsia" w:hAnsiTheme="majorHAnsi" w:cstheme="majorHAnsi"/>
          <w:szCs w:val="18"/>
          <w:lang w:val="nl-NL" w:eastAsia="nl-NL"/>
        </w:rPr>
      </w:pPr>
    </w:p>
    <w:p w14:paraId="3AF40EF1" w14:textId="77777777" w:rsidR="006842D3" w:rsidRPr="007E6D47" w:rsidRDefault="00E6322E" w:rsidP="007849CC">
      <w:pPr>
        <w:pStyle w:val="Heading2"/>
        <w:spacing w:line="276" w:lineRule="auto"/>
        <w:rPr>
          <w:rFonts w:eastAsiaTheme="minorEastAsia"/>
          <w:lang w:val="nl-NL" w:eastAsia="nl-NL"/>
        </w:rPr>
      </w:pPr>
      <w:r>
        <w:rPr>
          <w:rFonts w:eastAsiaTheme="minorEastAsia"/>
          <w:lang w:val="nl-NL" w:eastAsia="nl-NL"/>
        </w:rPr>
        <w:t xml:space="preserve">Gegevensverzameling </w:t>
      </w:r>
      <w:r w:rsidR="006842D3" w:rsidRPr="007E6D47">
        <w:rPr>
          <w:rFonts w:eastAsiaTheme="minorEastAsia"/>
          <w:lang w:val="nl-NL" w:eastAsia="nl-NL"/>
        </w:rPr>
        <w:t>BKL</w:t>
      </w:r>
      <w:r w:rsidR="009E6710">
        <w:rPr>
          <w:rFonts w:eastAsiaTheme="minorEastAsia"/>
          <w:lang w:val="nl-NL" w:eastAsia="nl-NL"/>
        </w:rPr>
        <w:t xml:space="preserve"> voor ‘</w:t>
      </w:r>
      <w:r w:rsidR="001A0E03">
        <w:rPr>
          <w:rFonts w:eastAsiaTheme="minorEastAsia"/>
          <w:lang w:val="nl-NL" w:eastAsia="nl-NL"/>
        </w:rPr>
        <w:t>Het exploiteren van een buisleiding</w:t>
      </w:r>
      <w:r w:rsidR="009E6710">
        <w:rPr>
          <w:rFonts w:eastAsiaTheme="minorEastAsia"/>
          <w:lang w:val="nl-NL" w:eastAsia="nl-NL"/>
        </w:rPr>
        <w:t>’</w:t>
      </w:r>
    </w:p>
    <w:p w14:paraId="3FEE00E1" w14:textId="77777777" w:rsidR="006842D3" w:rsidRDefault="00162454"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r w:rsidRPr="00162454">
        <w:rPr>
          <w:rFonts w:asciiTheme="majorHAnsi" w:eastAsiaTheme="minorEastAsia" w:hAnsiTheme="majorHAnsi" w:cstheme="majorHAnsi"/>
          <w:b/>
          <w:szCs w:val="18"/>
          <w:highlight w:val="yellow"/>
          <w:lang w:val="nl-NL" w:eastAsia="nl-NL"/>
        </w:rPr>
        <w:t>Art. 10.2 tot en met 10.7 en 10.8 (BKL) en 10.27 (omgevingsbesluit)</w:t>
      </w:r>
      <w:r>
        <w:rPr>
          <w:rFonts w:asciiTheme="majorHAnsi" w:eastAsiaTheme="minorEastAsia" w:hAnsiTheme="majorHAnsi" w:cstheme="majorHAnsi"/>
          <w:b/>
          <w:szCs w:val="18"/>
          <w:lang w:val="nl-NL" w:eastAsia="nl-NL"/>
        </w:rPr>
        <w:t xml:space="preserve"> </w:t>
      </w:r>
    </w:p>
    <w:p w14:paraId="28A47C99" w14:textId="77777777" w:rsidR="00162454" w:rsidRPr="007E6D47" w:rsidRDefault="00162454"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
    <w:p w14:paraId="494CD0A6"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roofErr w:type="spellStart"/>
      <w:r w:rsidRPr="007E6D47">
        <w:rPr>
          <w:rFonts w:asciiTheme="majorHAnsi" w:eastAsiaTheme="minorEastAsia" w:hAnsiTheme="majorHAnsi" w:cstheme="majorHAnsi"/>
          <w:b/>
          <w:szCs w:val="18"/>
          <w:lang w:val="nl-NL" w:eastAsia="nl-NL"/>
        </w:rPr>
        <w:t>Bkl</w:t>
      </w:r>
      <w:proofErr w:type="spellEnd"/>
      <w:r w:rsidRPr="007E6D47">
        <w:rPr>
          <w:rFonts w:asciiTheme="majorHAnsi" w:eastAsiaTheme="minorEastAsia" w:hAnsiTheme="majorHAnsi" w:cstheme="majorHAnsi"/>
          <w:b/>
          <w:szCs w:val="18"/>
          <w:lang w:val="nl-NL" w:eastAsia="nl-NL"/>
        </w:rPr>
        <w:t>, Artikel 10.1</w:t>
      </w:r>
      <w:r w:rsidRPr="007E6D47">
        <w:rPr>
          <w:rFonts w:asciiTheme="majorHAnsi" w:eastAsiaTheme="minorEastAsia" w:hAnsiTheme="majorHAnsi" w:cstheme="majorHAnsi"/>
          <w:b/>
          <w:bCs/>
          <w:color w:val="000000"/>
          <w:szCs w:val="18"/>
          <w:lang w:val="nl-NL" w:eastAsia="nl-NL"/>
        </w:rPr>
        <w:t xml:space="preserve"> (verantwoordelijkheid gegevensverzameling externe veiligheidsrisico’s)</w:t>
      </w:r>
    </w:p>
    <w:p w14:paraId="22ED4CB2"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De volgende bestuursorganen verzamelen gegevens over externe veiligheidsrisico’s: </w:t>
      </w:r>
    </w:p>
    <w:p w14:paraId="04A3FAB8"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a. het bevoegd gezag dat beslist op een aanvraag om een omgevingsvergunning of waaraan een melding als bedoeld in het Besluit activiteiten leefomgeving wordt gedaan, als het gaat om: </w:t>
      </w:r>
    </w:p>
    <w:p w14:paraId="21D62536" w14:textId="77777777" w:rsidR="001A0E03" w:rsidRPr="001A0E03" w:rsidRDefault="001A0E03" w:rsidP="001A0E03">
      <w:pPr>
        <w:autoSpaceDE w:val="0"/>
        <w:autoSpaceDN w:val="0"/>
        <w:adjustRightInd w:val="0"/>
        <w:spacing w:after="0" w:line="240" w:lineRule="auto"/>
        <w:rPr>
          <w:rFonts w:asciiTheme="majorHAnsi" w:hAnsiTheme="majorHAnsi" w:cstheme="majorHAnsi"/>
          <w:color w:val="FF0000"/>
          <w:szCs w:val="18"/>
          <w:lang w:val="nl-NL"/>
        </w:rPr>
      </w:pPr>
      <w:r w:rsidRPr="001A0E03">
        <w:rPr>
          <w:rFonts w:asciiTheme="majorHAnsi" w:hAnsiTheme="majorHAnsi" w:cstheme="majorHAnsi"/>
          <w:color w:val="FF0000"/>
          <w:szCs w:val="18"/>
          <w:lang w:val="nl-NL"/>
        </w:rPr>
        <w:t>c. Onze Minister van Infrastructuur en Waterstaat, als het gaat om:</w:t>
      </w:r>
    </w:p>
    <w:p w14:paraId="2F5E3D38" w14:textId="77777777" w:rsidR="001A0E03" w:rsidRPr="001A0E03" w:rsidRDefault="001A0E03" w:rsidP="001A0E03">
      <w:pPr>
        <w:spacing w:after="0" w:line="276" w:lineRule="auto"/>
        <w:rPr>
          <w:rFonts w:asciiTheme="majorHAnsi" w:hAnsiTheme="majorHAnsi" w:cstheme="majorHAnsi"/>
          <w:color w:val="FF0000"/>
          <w:szCs w:val="18"/>
          <w:lang w:val="nl-NL"/>
        </w:rPr>
      </w:pPr>
      <w:r w:rsidRPr="001A0E03">
        <w:rPr>
          <w:rFonts w:asciiTheme="majorHAnsi" w:hAnsiTheme="majorHAnsi" w:cstheme="majorHAnsi"/>
          <w:color w:val="FF0000"/>
          <w:szCs w:val="18"/>
          <w:lang w:val="nl-NL"/>
        </w:rPr>
        <w:t>[..]</w:t>
      </w:r>
    </w:p>
    <w:p w14:paraId="4D5F5473" w14:textId="77777777" w:rsidR="001A0E03" w:rsidRDefault="001A0E03" w:rsidP="001A0E03">
      <w:pPr>
        <w:spacing w:after="0" w:line="276" w:lineRule="auto"/>
        <w:rPr>
          <w:rFonts w:cs="Verdana"/>
          <w:color w:val="000000"/>
          <w:szCs w:val="18"/>
          <w:lang w:val="nl-NL"/>
        </w:rPr>
      </w:pPr>
      <w:r w:rsidRPr="001A0E03">
        <w:rPr>
          <w:rFonts w:asciiTheme="majorHAnsi" w:hAnsiTheme="majorHAnsi" w:cstheme="majorHAnsi"/>
          <w:color w:val="FF0000"/>
          <w:szCs w:val="18"/>
          <w:lang w:val="nl-NL"/>
        </w:rPr>
        <w:t>2°. het exploiteren van een buisleiding, bedoeld in artikel 3.101 van het Besluit activiteiten leefomgeving</w:t>
      </w:r>
      <w:r w:rsidRPr="001A0E03">
        <w:rPr>
          <w:rFonts w:cs="Verdana"/>
          <w:color w:val="000000"/>
          <w:szCs w:val="18"/>
          <w:lang w:val="nl-NL"/>
        </w:rPr>
        <w:t xml:space="preserve">; </w:t>
      </w:r>
    </w:p>
    <w:p w14:paraId="5D37A813" w14:textId="77777777" w:rsidR="006842D3" w:rsidRPr="00AF6F76" w:rsidRDefault="00AF6F76" w:rsidP="009211D3">
      <w:pPr>
        <w:rPr>
          <w:rFonts w:asciiTheme="majorHAnsi" w:eastAsiaTheme="minorEastAsia" w:hAnsiTheme="majorHAnsi" w:cstheme="majorHAnsi"/>
          <w:bCs/>
          <w:color w:val="000000"/>
          <w:szCs w:val="18"/>
          <w:lang w:val="nl-NL" w:eastAsia="nl-NL"/>
        </w:rPr>
      </w:pPr>
      <w:r w:rsidRPr="00AF6F76">
        <w:rPr>
          <w:rFonts w:asciiTheme="majorHAnsi" w:eastAsiaTheme="minorEastAsia" w:hAnsiTheme="majorHAnsi" w:cstheme="majorHAnsi"/>
          <w:bCs/>
          <w:color w:val="000000"/>
          <w:szCs w:val="18"/>
          <w:lang w:val="nl-NL" w:eastAsia="nl-NL"/>
        </w:rPr>
        <w:t>(art. 3.101 is onderdeel van Bal, par. 2.4.3 “Buisleidingen met gevaarlijke stoffen”)</w:t>
      </w:r>
    </w:p>
    <w:p w14:paraId="3B37DB1C" w14:textId="77777777" w:rsidR="00AF6F76" w:rsidRDefault="00AF6F76" w:rsidP="009211D3">
      <w:pPr>
        <w:rPr>
          <w:rFonts w:asciiTheme="majorHAnsi" w:eastAsiaTheme="minorEastAsia" w:hAnsiTheme="majorHAnsi" w:cstheme="majorHAnsi"/>
          <w:b/>
          <w:bCs/>
          <w:color w:val="000000"/>
          <w:szCs w:val="18"/>
          <w:lang w:val="nl-NL" w:eastAsia="nl-NL"/>
        </w:rPr>
      </w:pPr>
    </w:p>
    <w:p w14:paraId="68DDA4D3" w14:textId="77777777" w:rsidR="00AF6F76" w:rsidRDefault="00AF6F76" w:rsidP="009211D3">
      <w:pPr>
        <w:rPr>
          <w:rFonts w:asciiTheme="majorHAnsi" w:eastAsiaTheme="minorEastAsia" w:hAnsiTheme="majorHAnsi" w:cstheme="majorHAnsi"/>
          <w:b/>
          <w:bCs/>
          <w:color w:val="000000"/>
          <w:szCs w:val="18"/>
          <w:lang w:val="nl-NL" w:eastAsia="nl-NL"/>
        </w:rPr>
      </w:pPr>
    </w:p>
    <w:p w14:paraId="1A0922D3" w14:textId="77777777" w:rsidR="00AF6F76" w:rsidRPr="00AF6F76" w:rsidRDefault="00AF6F76" w:rsidP="00AF6F76">
      <w:pPr>
        <w:pStyle w:val="Default"/>
        <w:ind w:left="720"/>
        <w:rPr>
          <w:rFonts w:asciiTheme="majorHAnsi" w:hAnsiTheme="majorHAnsi" w:cstheme="majorHAnsi"/>
          <w:sz w:val="18"/>
          <w:szCs w:val="18"/>
        </w:rPr>
      </w:pPr>
      <w:r w:rsidRPr="00AF6F76">
        <w:rPr>
          <w:rFonts w:asciiTheme="majorHAnsi" w:hAnsiTheme="majorHAnsi" w:cstheme="majorHAnsi"/>
          <w:b/>
          <w:bCs/>
          <w:sz w:val="18"/>
          <w:szCs w:val="18"/>
        </w:rPr>
        <w:t xml:space="preserve">Artikel 3.101 (aanwijzing milieubelastende activiteiten) </w:t>
      </w:r>
    </w:p>
    <w:p w14:paraId="6B89A8E7" w14:textId="77777777" w:rsidR="00AF6F76" w:rsidRPr="00AF6F76" w:rsidRDefault="00AF6F76" w:rsidP="00AF6F76">
      <w:pPr>
        <w:pStyle w:val="Default"/>
        <w:ind w:left="720"/>
        <w:rPr>
          <w:rFonts w:asciiTheme="majorHAnsi" w:hAnsiTheme="majorHAnsi" w:cstheme="majorHAnsi"/>
          <w:color w:val="auto"/>
          <w:sz w:val="18"/>
          <w:szCs w:val="18"/>
        </w:rPr>
      </w:pPr>
      <w:r w:rsidRPr="00AF6F76">
        <w:rPr>
          <w:rFonts w:asciiTheme="majorHAnsi" w:hAnsiTheme="majorHAnsi" w:cstheme="majorHAnsi"/>
          <w:color w:val="auto"/>
          <w:sz w:val="18"/>
          <w:szCs w:val="18"/>
        </w:rPr>
        <w:t xml:space="preserve">1. Als milieubelastende activiteit als bedoeld in artikel 2.1 wordt aangewezen het exploiteren van een buisleiding voor: </w:t>
      </w:r>
    </w:p>
    <w:p w14:paraId="1B21A539" w14:textId="77777777" w:rsidR="00AF6F76" w:rsidRPr="00AF6F76" w:rsidRDefault="00AF6F76" w:rsidP="00AF6F76">
      <w:pPr>
        <w:pStyle w:val="Default"/>
        <w:ind w:left="720"/>
        <w:rPr>
          <w:rFonts w:asciiTheme="majorHAnsi" w:hAnsiTheme="majorHAnsi" w:cstheme="majorHAnsi"/>
          <w:color w:val="auto"/>
          <w:sz w:val="18"/>
          <w:szCs w:val="18"/>
        </w:rPr>
      </w:pPr>
      <w:r w:rsidRPr="00AF6F76">
        <w:rPr>
          <w:rFonts w:asciiTheme="majorHAnsi" w:hAnsiTheme="majorHAnsi" w:cstheme="majorHAnsi"/>
          <w:color w:val="auto"/>
          <w:sz w:val="18"/>
          <w:szCs w:val="18"/>
        </w:rPr>
        <w:t xml:space="preserve">a. aardgas, met een uitwendige diameter van ten minste 50 mm en een druk van ten minste 1.600 kPa; </w:t>
      </w:r>
    </w:p>
    <w:p w14:paraId="74CC468F" w14:textId="77777777" w:rsidR="00AF6F76" w:rsidRPr="00AF6F76" w:rsidRDefault="00AF6F76" w:rsidP="00AF6F76">
      <w:pPr>
        <w:pStyle w:val="Default"/>
        <w:ind w:left="720"/>
        <w:rPr>
          <w:rFonts w:asciiTheme="majorHAnsi" w:hAnsiTheme="majorHAnsi" w:cstheme="majorHAnsi"/>
          <w:color w:val="auto"/>
          <w:sz w:val="18"/>
          <w:szCs w:val="18"/>
        </w:rPr>
      </w:pPr>
      <w:r w:rsidRPr="00AF6F76">
        <w:rPr>
          <w:rFonts w:asciiTheme="majorHAnsi" w:hAnsiTheme="majorHAnsi" w:cstheme="majorHAnsi"/>
          <w:color w:val="auto"/>
          <w:sz w:val="18"/>
          <w:szCs w:val="18"/>
        </w:rPr>
        <w:t xml:space="preserve">b. andere stoffen dan aardgas, met een uitwendige diameter van ten minste 70 mm of een binnendiameter van ten minste 50 mm en een druk van ten minste 1.600 kPa, als het gaat om gevaarlijke stoffen in de gevarenklasse: </w:t>
      </w:r>
    </w:p>
    <w:p w14:paraId="5BBBC765" w14:textId="77777777" w:rsidR="00AF6F76" w:rsidRPr="00AF6F76" w:rsidRDefault="00AF6F76" w:rsidP="00AF6F76">
      <w:pPr>
        <w:pStyle w:val="Default"/>
        <w:ind w:left="720"/>
        <w:rPr>
          <w:rFonts w:asciiTheme="majorHAnsi" w:hAnsiTheme="majorHAnsi" w:cstheme="majorHAnsi"/>
          <w:color w:val="auto"/>
          <w:sz w:val="18"/>
          <w:szCs w:val="18"/>
        </w:rPr>
      </w:pPr>
      <w:r w:rsidRPr="00AF6F76">
        <w:rPr>
          <w:rFonts w:asciiTheme="majorHAnsi" w:hAnsiTheme="majorHAnsi" w:cstheme="majorHAnsi"/>
          <w:color w:val="auto"/>
          <w:sz w:val="18"/>
          <w:szCs w:val="18"/>
        </w:rPr>
        <w:t xml:space="preserve">1°. ontvlambare gassen, categorie 1 of 2, bedoeld in bijlage I, deel 2, bij de CLP-verordening; of </w:t>
      </w:r>
    </w:p>
    <w:p w14:paraId="4DDD59D0" w14:textId="77777777" w:rsidR="00AF6F76" w:rsidRPr="00AF6F76" w:rsidRDefault="00AF6F76" w:rsidP="00AF6F76">
      <w:pPr>
        <w:pStyle w:val="Default"/>
        <w:ind w:left="720"/>
        <w:rPr>
          <w:rFonts w:asciiTheme="majorHAnsi" w:hAnsiTheme="majorHAnsi" w:cstheme="majorHAnsi"/>
          <w:color w:val="auto"/>
          <w:sz w:val="18"/>
          <w:szCs w:val="18"/>
        </w:rPr>
      </w:pPr>
      <w:r w:rsidRPr="00AF6F76">
        <w:rPr>
          <w:rFonts w:asciiTheme="majorHAnsi" w:hAnsiTheme="majorHAnsi" w:cstheme="majorHAnsi"/>
          <w:color w:val="auto"/>
          <w:sz w:val="18"/>
          <w:szCs w:val="18"/>
        </w:rPr>
        <w:t xml:space="preserve">2°. ontvlambare vloeistoffen, categorie 1, 2 of 3, bedoeld in bijlage I, deel 2, bij de CLP-verordening; </w:t>
      </w:r>
    </w:p>
    <w:p w14:paraId="3FCB5E86" w14:textId="77777777" w:rsidR="00AF6F76" w:rsidRPr="00AF6F76" w:rsidRDefault="00AF6F76" w:rsidP="00AF6F76">
      <w:pPr>
        <w:pStyle w:val="Default"/>
        <w:ind w:left="720"/>
        <w:rPr>
          <w:rFonts w:asciiTheme="majorHAnsi" w:hAnsiTheme="majorHAnsi" w:cstheme="majorHAnsi"/>
          <w:color w:val="auto"/>
          <w:sz w:val="18"/>
          <w:szCs w:val="18"/>
        </w:rPr>
      </w:pPr>
      <w:r w:rsidRPr="00AF6F76">
        <w:rPr>
          <w:rFonts w:asciiTheme="majorHAnsi" w:hAnsiTheme="majorHAnsi" w:cstheme="majorHAnsi"/>
          <w:color w:val="auto"/>
          <w:sz w:val="18"/>
          <w:szCs w:val="18"/>
        </w:rPr>
        <w:t xml:space="preserve">c. gevaarlijke stoffen in de gevarenklasse acute toxiciteit, categorie 1, 2 of 3, bedoeld in bijlage I, deel 3, bij de CLP-verordening; of </w:t>
      </w:r>
    </w:p>
    <w:p w14:paraId="77F60BF9" w14:textId="77777777" w:rsidR="00AF6F76" w:rsidRPr="00AF6F76" w:rsidRDefault="00AF6F76" w:rsidP="00AF6F76">
      <w:pPr>
        <w:pStyle w:val="Default"/>
        <w:ind w:left="720"/>
        <w:rPr>
          <w:rFonts w:asciiTheme="majorHAnsi" w:hAnsiTheme="majorHAnsi" w:cstheme="majorHAnsi"/>
          <w:color w:val="auto"/>
          <w:sz w:val="18"/>
          <w:szCs w:val="18"/>
        </w:rPr>
      </w:pPr>
      <w:r w:rsidRPr="00AF6F76">
        <w:rPr>
          <w:rFonts w:asciiTheme="majorHAnsi" w:hAnsiTheme="majorHAnsi" w:cstheme="majorHAnsi"/>
          <w:color w:val="auto"/>
          <w:sz w:val="18"/>
          <w:szCs w:val="18"/>
        </w:rPr>
        <w:t xml:space="preserve">d. kooldioxide, zuurstof of stikstof, met een uitwendige diameter van ten minste 70 mm of een binnendiameter van ten minste 50 mm en een druk van ten minste 1.600 kPa; of </w:t>
      </w:r>
    </w:p>
    <w:p w14:paraId="353652BB" w14:textId="77777777" w:rsidR="00AF6F76" w:rsidRPr="00AF6F76" w:rsidRDefault="00AF6F76" w:rsidP="00AF6F76">
      <w:pPr>
        <w:pStyle w:val="Default"/>
        <w:ind w:left="720"/>
        <w:rPr>
          <w:rFonts w:asciiTheme="majorHAnsi" w:hAnsiTheme="majorHAnsi" w:cstheme="majorHAnsi"/>
          <w:color w:val="auto"/>
          <w:sz w:val="18"/>
          <w:szCs w:val="18"/>
        </w:rPr>
      </w:pPr>
      <w:r w:rsidRPr="00890CB3">
        <w:rPr>
          <w:rFonts w:asciiTheme="majorHAnsi" w:hAnsiTheme="majorHAnsi" w:cstheme="majorHAnsi"/>
          <w:color w:val="auto"/>
          <w:sz w:val="18"/>
          <w:szCs w:val="18"/>
          <w:highlight w:val="yellow"/>
        </w:rPr>
        <w:t xml:space="preserve">e. warmte en koude, als onderdeel van een warmtenet of een </w:t>
      </w:r>
      <w:proofErr w:type="spellStart"/>
      <w:r w:rsidRPr="00890CB3">
        <w:rPr>
          <w:rFonts w:asciiTheme="majorHAnsi" w:hAnsiTheme="majorHAnsi" w:cstheme="majorHAnsi"/>
          <w:color w:val="auto"/>
          <w:sz w:val="18"/>
          <w:szCs w:val="18"/>
          <w:highlight w:val="yellow"/>
        </w:rPr>
        <w:t>koudenet</w:t>
      </w:r>
      <w:proofErr w:type="spellEnd"/>
      <w:r w:rsidR="00890CB3" w:rsidRPr="00890CB3">
        <w:rPr>
          <w:rFonts w:asciiTheme="majorHAnsi" w:hAnsiTheme="majorHAnsi" w:cstheme="majorHAnsi"/>
          <w:color w:val="auto"/>
          <w:sz w:val="18"/>
          <w:szCs w:val="18"/>
          <w:highlight w:val="yellow"/>
        </w:rPr>
        <w:t xml:space="preserve"> [PM is dat de bedoeling </w:t>
      </w:r>
      <w:proofErr w:type="spellStart"/>
      <w:r w:rsidR="00890CB3" w:rsidRPr="00890CB3">
        <w:rPr>
          <w:rFonts w:asciiTheme="majorHAnsi" w:hAnsiTheme="majorHAnsi" w:cstheme="majorHAnsi"/>
          <w:color w:val="auto"/>
          <w:sz w:val="18"/>
          <w:szCs w:val="18"/>
          <w:highlight w:val="yellow"/>
        </w:rPr>
        <w:t>mbt</w:t>
      </w:r>
      <w:proofErr w:type="spellEnd"/>
      <w:r w:rsidR="00890CB3" w:rsidRPr="00890CB3">
        <w:rPr>
          <w:rFonts w:asciiTheme="majorHAnsi" w:hAnsiTheme="majorHAnsi" w:cstheme="majorHAnsi"/>
          <w:color w:val="auto"/>
          <w:sz w:val="18"/>
          <w:szCs w:val="18"/>
          <w:highlight w:val="yellow"/>
        </w:rPr>
        <w:t xml:space="preserve"> EV?]</w:t>
      </w:r>
      <w:r w:rsidRPr="00AF6F76">
        <w:rPr>
          <w:rFonts w:asciiTheme="majorHAnsi" w:hAnsiTheme="majorHAnsi" w:cstheme="majorHAnsi"/>
          <w:color w:val="auto"/>
          <w:sz w:val="18"/>
          <w:szCs w:val="18"/>
        </w:rPr>
        <w:t xml:space="preserve">. </w:t>
      </w:r>
    </w:p>
    <w:p w14:paraId="0010B2C5" w14:textId="77777777" w:rsidR="00AF6F76" w:rsidRPr="00AF6F76" w:rsidRDefault="00AF6F76" w:rsidP="00AF6F76">
      <w:pPr>
        <w:pStyle w:val="Default"/>
        <w:ind w:left="720"/>
        <w:rPr>
          <w:rFonts w:asciiTheme="majorHAnsi" w:hAnsiTheme="majorHAnsi" w:cstheme="majorHAnsi"/>
          <w:color w:val="auto"/>
          <w:sz w:val="18"/>
          <w:szCs w:val="18"/>
        </w:rPr>
      </w:pPr>
      <w:r w:rsidRPr="00AF6F76">
        <w:rPr>
          <w:rFonts w:asciiTheme="majorHAnsi" w:hAnsiTheme="majorHAnsi" w:cstheme="majorHAnsi"/>
          <w:color w:val="auto"/>
          <w:sz w:val="18"/>
          <w:szCs w:val="18"/>
        </w:rPr>
        <w:t xml:space="preserve">2. De aanwijzing omvat ook de voorzieningen die bij de buisleiding horen, met uitzondering van een </w:t>
      </w:r>
      <w:proofErr w:type="spellStart"/>
      <w:r w:rsidRPr="00AF6F76">
        <w:rPr>
          <w:rFonts w:asciiTheme="majorHAnsi" w:hAnsiTheme="majorHAnsi" w:cstheme="majorHAnsi"/>
          <w:color w:val="auto"/>
          <w:sz w:val="18"/>
          <w:szCs w:val="18"/>
        </w:rPr>
        <w:t>verpompingsstation</w:t>
      </w:r>
      <w:proofErr w:type="spellEnd"/>
      <w:r w:rsidRPr="00AF6F76">
        <w:rPr>
          <w:rFonts w:asciiTheme="majorHAnsi" w:hAnsiTheme="majorHAnsi" w:cstheme="majorHAnsi"/>
          <w:color w:val="auto"/>
          <w:sz w:val="18"/>
          <w:szCs w:val="18"/>
        </w:rPr>
        <w:t xml:space="preserve"> of compressorstation waarop paragraaf 3.3.1 van toepassing is. </w:t>
      </w:r>
    </w:p>
    <w:p w14:paraId="1BA6D316" w14:textId="77777777" w:rsidR="00AF6F76" w:rsidRPr="00AF6F76" w:rsidRDefault="00AF6F76" w:rsidP="00AF6F76">
      <w:pPr>
        <w:pStyle w:val="Default"/>
        <w:ind w:left="720"/>
        <w:rPr>
          <w:rFonts w:asciiTheme="majorHAnsi" w:hAnsiTheme="majorHAnsi" w:cstheme="majorHAnsi"/>
          <w:sz w:val="18"/>
          <w:szCs w:val="18"/>
        </w:rPr>
      </w:pPr>
      <w:r w:rsidRPr="00AF6F76">
        <w:rPr>
          <w:rFonts w:asciiTheme="majorHAnsi" w:hAnsiTheme="majorHAnsi" w:cstheme="majorHAnsi"/>
          <w:color w:val="auto"/>
          <w:sz w:val="18"/>
          <w:szCs w:val="18"/>
        </w:rPr>
        <w:t xml:space="preserve">3. Onder de aanwijzing </w:t>
      </w:r>
      <w:r w:rsidRPr="00AF6F76">
        <w:rPr>
          <w:rFonts w:asciiTheme="majorHAnsi" w:hAnsiTheme="majorHAnsi" w:cstheme="majorHAnsi"/>
          <w:sz w:val="18"/>
          <w:szCs w:val="18"/>
        </w:rPr>
        <w:t xml:space="preserve">valt niet het exploiteren van een buisleiding: </w:t>
      </w:r>
    </w:p>
    <w:p w14:paraId="69FCAA37" w14:textId="77777777" w:rsidR="00AF6F76" w:rsidRPr="00AF6F76" w:rsidRDefault="00AF6F76" w:rsidP="00AF6F76">
      <w:pPr>
        <w:pStyle w:val="Default"/>
        <w:ind w:left="720"/>
        <w:rPr>
          <w:rFonts w:asciiTheme="majorHAnsi" w:hAnsiTheme="majorHAnsi" w:cstheme="majorHAnsi"/>
          <w:sz w:val="18"/>
          <w:szCs w:val="18"/>
        </w:rPr>
      </w:pPr>
      <w:r w:rsidRPr="00AF6F76">
        <w:rPr>
          <w:rFonts w:asciiTheme="majorHAnsi" w:hAnsiTheme="majorHAnsi" w:cstheme="majorHAnsi"/>
          <w:sz w:val="18"/>
          <w:szCs w:val="18"/>
        </w:rPr>
        <w:t xml:space="preserve">a. in de Noordzee; </w:t>
      </w:r>
    </w:p>
    <w:p w14:paraId="1D1AE270" w14:textId="77777777" w:rsidR="00AF6F76" w:rsidRPr="00AF6F76" w:rsidRDefault="00AF6F76" w:rsidP="00AF6F76">
      <w:pPr>
        <w:pStyle w:val="Default"/>
        <w:ind w:left="720"/>
        <w:rPr>
          <w:rFonts w:asciiTheme="majorHAnsi" w:hAnsiTheme="majorHAnsi" w:cstheme="majorHAnsi"/>
          <w:sz w:val="18"/>
          <w:szCs w:val="18"/>
        </w:rPr>
      </w:pPr>
      <w:r w:rsidRPr="00AF6F76">
        <w:rPr>
          <w:rFonts w:asciiTheme="majorHAnsi" w:hAnsiTheme="majorHAnsi" w:cstheme="majorHAnsi"/>
          <w:sz w:val="18"/>
          <w:szCs w:val="18"/>
        </w:rPr>
        <w:t xml:space="preserve">b. door de Nederlandse of een bondgenootschappelijke krijgsmacht in of boven een militaire zeehaven als bedoeld in artikel 3.323 of een militaire luchthaven als bedoeld in artikel 3.326; of </w:t>
      </w:r>
    </w:p>
    <w:p w14:paraId="2B6DB017" w14:textId="77777777" w:rsidR="00AF6F76" w:rsidRPr="00AF6F76" w:rsidRDefault="00AF6F76" w:rsidP="00AF6F76">
      <w:pPr>
        <w:ind w:left="720"/>
        <w:rPr>
          <w:rFonts w:asciiTheme="majorHAnsi" w:eastAsiaTheme="minorEastAsia" w:hAnsiTheme="majorHAnsi" w:cstheme="majorHAnsi"/>
          <w:b/>
          <w:bCs/>
          <w:color w:val="000000"/>
          <w:szCs w:val="18"/>
          <w:lang w:val="nl-NL" w:eastAsia="nl-NL"/>
        </w:rPr>
      </w:pPr>
      <w:r w:rsidRPr="00AF6F76">
        <w:rPr>
          <w:rFonts w:asciiTheme="majorHAnsi" w:hAnsiTheme="majorHAnsi" w:cstheme="majorHAnsi"/>
          <w:szCs w:val="18"/>
          <w:lang w:val="nl-NL"/>
        </w:rPr>
        <w:t>c. die een activiteit met externe veiligheidsrisico’s als bedoeld in bijlage VII bij het Besluit kwaliteit leefomgeving functioneel ondersteunt en ligt binnen de begrenzing van de locatie waarop die activiteit wordt verricht.</w:t>
      </w:r>
    </w:p>
    <w:p w14:paraId="2A092E2F"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proofErr w:type="spellStart"/>
      <w:r w:rsidRPr="007E6D47">
        <w:rPr>
          <w:rFonts w:asciiTheme="majorHAnsi" w:eastAsiaTheme="minorEastAsia" w:hAnsiTheme="majorHAnsi" w:cstheme="majorHAnsi"/>
          <w:b/>
          <w:bCs/>
          <w:color w:val="000000"/>
          <w:szCs w:val="18"/>
          <w:lang w:val="nl-NL" w:eastAsia="nl-NL"/>
        </w:rPr>
        <w:t>Bkl</w:t>
      </w:r>
      <w:proofErr w:type="spellEnd"/>
      <w:r w:rsidRPr="007E6D47">
        <w:rPr>
          <w:rFonts w:asciiTheme="majorHAnsi" w:eastAsiaTheme="minorEastAsia" w:hAnsiTheme="majorHAnsi" w:cstheme="majorHAnsi"/>
          <w:b/>
          <w:bCs/>
          <w:color w:val="000000"/>
          <w:szCs w:val="18"/>
          <w:lang w:val="nl-NL" w:eastAsia="nl-NL"/>
        </w:rPr>
        <w:t xml:space="preserve">, Artikel 10.2 (gegevensverzameling externe veiligheidsrisico’s algemeen) </w:t>
      </w:r>
    </w:p>
    <w:p w14:paraId="3D3D9405"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De bestuursorganen, bedoeld in artikel 10.1, verzamelen de volgende gegevens: </w:t>
      </w:r>
    </w:p>
    <w:p w14:paraId="7E646093"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a. </w:t>
      </w:r>
      <w:r w:rsidRPr="007E6D47">
        <w:rPr>
          <w:rFonts w:asciiTheme="majorHAnsi" w:eastAsiaTheme="minorEastAsia" w:hAnsiTheme="majorHAnsi" w:cstheme="majorHAnsi"/>
          <w:color w:val="FF0000"/>
          <w:szCs w:val="18"/>
          <w:lang w:val="nl-NL" w:eastAsia="nl-NL"/>
        </w:rPr>
        <w:t xml:space="preserve">de locatie </w:t>
      </w:r>
      <w:r w:rsidRPr="007E6D47">
        <w:rPr>
          <w:rFonts w:asciiTheme="majorHAnsi" w:eastAsiaTheme="minorEastAsia" w:hAnsiTheme="majorHAnsi" w:cstheme="majorHAnsi"/>
          <w:color w:val="000000"/>
          <w:szCs w:val="18"/>
          <w:lang w:val="nl-NL" w:eastAsia="nl-NL"/>
        </w:rPr>
        <w:t xml:space="preserve">waar een activiteit als bedoeld in bijlage VII wordt verricht; </w:t>
      </w:r>
    </w:p>
    <w:p w14:paraId="6BD9E2A8" w14:textId="77777777" w:rsidR="006842D3" w:rsidRPr="00AF6F76" w:rsidRDefault="006842D3" w:rsidP="007849CC">
      <w:pPr>
        <w:autoSpaceDE w:val="0"/>
        <w:autoSpaceDN w:val="0"/>
        <w:adjustRightInd w:val="0"/>
        <w:spacing w:after="0" w:line="276" w:lineRule="auto"/>
        <w:rPr>
          <w:rFonts w:asciiTheme="majorHAnsi" w:eastAsiaTheme="minorEastAsia" w:hAnsiTheme="majorHAnsi" w:cstheme="majorHAnsi"/>
          <w:strike/>
          <w:szCs w:val="18"/>
          <w:lang w:val="nl-NL" w:eastAsia="nl-NL"/>
        </w:rPr>
      </w:pPr>
      <w:r w:rsidRPr="00AF6F76">
        <w:rPr>
          <w:rFonts w:asciiTheme="majorHAnsi" w:eastAsiaTheme="minorEastAsia" w:hAnsiTheme="majorHAnsi" w:cstheme="majorHAnsi"/>
          <w:szCs w:val="18"/>
          <w:lang w:val="nl-NL" w:eastAsia="nl-NL"/>
        </w:rPr>
        <w:t xml:space="preserve">b. </w:t>
      </w:r>
      <w:r w:rsidRPr="00AF6F76">
        <w:rPr>
          <w:rFonts w:asciiTheme="majorHAnsi" w:eastAsiaTheme="minorEastAsia" w:hAnsiTheme="majorHAnsi" w:cstheme="majorHAnsi"/>
          <w:strike/>
          <w:szCs w:val="18"/>
          <w:lang w:val="nl-NL" w:eastAsia="nl-NL"/>
        </w:rPr>
        <w:t xml:space="preserve">als het gaat om een activiteit als bedoeld in bijlage VII, onder A, B, D, onder 1, en onder E, voor zover van toepassing: </w:t>
      </w:r>
      <w:r w:rsidR="00AF6F76">
        <w:rPr>
          <w:rFonts w:asciiTheme="majorHAnsi" w:eastAsiaTheme="minorEastAsia" w:hAnsiTheme="majorHAnsi" w:cstheme="majorHAnsi"/>
          <w:szCs w:val="18"/>
          <w:u w:val="single"/>
          <w:lang w:val="nl-NL" w:eastAsia="nl-NL"/>
        </w:rPr>
        <w:t xml:space="preserve"> […] [PM: buisleidingen betreft de activiteit in </w:t>
      </w:r>
      <w:r w:rsidR="00AF6F76" w:rsidRPr="00AF6F76">
        <w:rPr>
          <w:rFonts w:asciiTheme="majorHAnsi" w:eastAsiaTheme="minorEastAsia" w:hAnsiTheme="majorHAnsi" w:cstheme="majorHAnsi"/>
          <w:color w:val="FF0000"/>
          <w:szCs w:val="18"/>
          <w:u w:val="single"/>
          <w:lang w:val="nl-NL" w:eastAsia="nl-NL"/>
        </w:rPr>
        <w:t>bijlage VII, onder D, onder 2</w:t>
      </w:r>
      <w:r w:rsidR="00AF6F76">
        <w:rPr>
          <w:rFonts w:asciiTheme="majorHAnsi" w:eastAsiaTheme="minorEastAsia" w:hAnsiTheme="majorHAnsi" w:cstheme="majorHAnsi"/>
          <w:szCs w:val="18"/>
          <w:u w:val="single"/>
          <w:lang w:val="nl-NL" w:eastAsia="nl-NL"/>
        </w:rPr>
        <w:t xml:space="preserve"> en valt hier dus niet onder</w:t>
      </w:r>
      <w:r w:rsidR="002F2EAF">
        <w:rPr>
          <w:rFonts w:asciiTheme="majorHAnsi" w:eastAsiaTheme="minorEastAsia" w:hAnsiTheme="majorHAnsi" w:cstheme="majorHAnsi"/>
          <w:szCs w:val="18"/>
          <w:u w:val="single"/>
          <w:lang w:val="nl-NL" w:eastAsia="nl-NL"/>
        </w:rPr>
        <w:t xml:space="preserve">: </w:t>
      </w:r>
      <w:r w:rsidR="004B2D03">
        <w:rPr>
          <w:rFonts w:asciiTheme="majorHAnsi" w:eastAsiaTheme="minorEastAsia" w:hAnsiTheme="majorHAnsi" w:cstheme="majorHAnsi"/>
          <w:szCs w:val="18"/>
          <w:highlight w:val="yellow"/>
          <w:u w:val="single"/>
          <w:lang w:val="nl-NL" w:eastAsia="nl-NL"/>
        </w:rPr>
        <w:t xml:space="preserve">waarschijnlijk is 10.5 </w:t>
      </w:r>
      <w:r w:rsidR="00653CD4">
        <w:rPr>
          <w:rFonts w:asciiTheme="majorHAnsi" w:eastAsiaTheme="minorEastAsia" w:hAnsiTheme="majorHAnsi" w:cstheme="majorHAnsi"/>
          <w:szCs w:val="18"/>
          <w:highlight w:val="yellow"/>
          <w:u w:val="single"/>
          <w:lang w:val="nl-NL" w:eastAsia="nl-NL"/>
        </w:rPr>
        <w:t xml:space="preserve">voldoende </w:t>
      </w:r>
      <w:r w:rsidR="004B2D03">
        <w:rPr>
          <w:rFonts w:asciiTheme="majorHAnsi" w:eastAsiaTheme="minorEastAsia" w:hAnsiTheme="majorHAnsi" w:cstheme="majorHAnsi"/>
          <w:szCs w:val="18"/>
          <w:highlight w:val="yellow"/>
          <w:u w:val="single"/>
          <w:lang w:val="nl-NL" w:eastAsia="nl-NL"/>
        </w:rPr>
        <w:t>dekkend</w:t>
      </w:r>
      <w:r w:rsidR="00AF6F76">
        <w:rPr>
          <w:rFonts w:asciiTheme="majorHAnsi" w:eastAsiaTheme="minorEastAsia" w:hAnsiTheme="majorHAnsi" w:cstheme="majorHAnsi"/>
          <w:szCs w:val="18"/>
          <w:u w:val="single"/>
          <w:lang w:val="nl-NL" w:eastAsia="nl-NL"/>
        </w:rPr>
        <w:t>]</w:t>
      </w:r>
    </w:p>
    <w:p w14:paraId="20D93F98"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c. voor zover het </w:t>
      </w:r>
      <w:r w:rsidRPr="002F2EAF">
        <w:rPr>
          <w:rFonts w:asciiTheme="majorHAnsi" w:eastAsiaTheme="minorEastAsia" w:hAnsiTheme="majorHAnsi" w:cstheme="majorHAnsi"/>
          <w:color w:val="FF0000"/>
          <w:szCs w:val="18"/>
          <w:lang w:val="nl-NL" w:eastAsia="nl-NL"/>
        </w:rPr>
        <w:t xml:space="preserve">bestuursorgaan verantwoordelijk is voor het verzamelen </w:t>
      </w:r>
      <w:r w:rsidRPr="00653CD4">
        <w:rPr>
          <w:rFonts w:asciiTheme="majorHAnsi" w:eastAsiaTheme="minorEastAsia" w:hAnsiTheme="majorHAnsi" w:cstheme="majorHAnsi"/>
          <w:szCs w:val="18"/>
          <w:lang w:val="nl-NL" w:eastAsia="nl-NL"/>
        </w:rPr>
        <w:t xml:space="preserve">van de gegevens, bedoeld onder a en b, en </w:t>
      </w:r>
      <w:r w:rsidRPr="00890CB3">
        <w:rPr>
          <w:rFonts w:asciiTheme="majorHAnsi" w:eastAsiaTheme="minorEastAsia" w:hAnsiTheme="majorHAnsi" w:cstheme="majorHAnsi"/>
          <w:color w:val="FF0000"/>
          <w:szCs w:val="18"/>
          <w:lang w:val="nl-NL" w:eastAsia="nl-NL"/>
        </w:rPr>
        <w:t>van de gegevens, bedoeld in de artikelen 10.3 tot en met 10.7: de datum van de laatste wijziging van die gegevens</w:t>
      </w:r>
      <w:r w:rsidRPr="007E6D47">
        <w:rPr>
          <w:rFonts w:asciiTheme="majorHAnsi" w:eastAsiaTheme="minorEastAsia" w:hAnsiTheme="majorHAnsi" w:cstheme="majorHAnsi"/>
          <w:color w:val="FF0000"/>
          <w:szCs w:val="18"/>
          <w:lang w:val="nl-NL" w:eastAsia="nl-NL"/>
        </w:rPr>
        <w:t>;</w:t>
      </w:r>
      <w:r w:rsidRPr="007E6D47">
        <w:rPr>
          <w:rFonts w:asciiTheme="majorHAnsi" w:eastAsiaTheme="minorEastAsia" w:hAnsiTheme="majorHAnsi" w:cstheme="majorHAnsi"/>
          <w:szCs w:val="18"/>
          <w:lang w:val="nl-NL" w:eastAsia="nl-NL"/>
        </w:rPr>
        <w:t xml:space="preserve"> en </w:t>
      </w:r>
    </w:p>
    <w:p w14:paraId="496967BC" w14:textId="77777777" w:rsidR="006842D3" w:rsidRPr="007E6D47" w:rsidRDefault="006842D3" w:rsidP="007849CC">
      <w:pPr>
        <w:spacing w:after="0" w:line="276" w:lineRule="auto"/>
        <w:rPr>
          <w:rFonts w:asciiTheme="majorHAnsi" w:hAnsiTheme="majorHAnsi" w:cstheme="majorHAnsi"/>
          <w:b/>
          <w:szCs w:val="18"/>
          <w:lang w:val="nl-NL"/>
        </w:rPr>
      </w:pPr>
      <w:r w:rsidRPr="007E6D47">
        <w:rPr>
          <w:rFonts w:asciiTheme="majorHAnsi" w:hAnsiTheme="majorHAnsi" w:cstheme="majorHAnsi"/>
          <w:szCs w:val="18"/>
          <w:lang w:val="nl-NL"/>
        </w:rPr>
        <w:t xml:space="preserve">d. als toepassing is gegeven aan artikel 5.10: </w:t>
      </w:r>
      <w:r w:rsidRPr="00653CD4">
        <w:rPr>
          <w:rFonts w:asciiTheme="majorHAnsi" w:hAnsiTheme="majorHAnsi" w:cstheme="majorHAnsi"/>
          <w:color w:val="FF0000"/>
          <w:szCs w:val="18"/>
          <w:lang w:val="nl-NL"/>
        </w:rPr>
        <w:t xml:space="preserve">de afstand tot de locatie waar het plaatsgebonden risico </w:t>
      </w:r>
      <w:r w:rsidR="002F2EAF" w:rsidRPr="00653CD4">
        <w:rPr>
          <w:rFonts w:asciiTheme="majorHAnsi" w:hAnsiTheme="majorHAnsi" w:cstheme="majorHAnsi"/>
          <w:color w:val="FF0000"/>
          <w:szCs w:val="18"/>
          <w:lang w:val="nl-NL"/>
        </w:rPr>
        <w:t>1</w:t>
      </w:r>
      <w:r w:rsidRPr="00653CD4">
        <w:rPr>
          <w:rFonts w:asciiTheme="majorHAnsi" w:hAnsiTheme="majorHAnsi" w:cstheme="majorHAnsi"/>
          <w:color w:val="FF0000"/>
          <w:szCs w:val="18"/>
          <w:lang w:val="nl-NL"/>
        </w:rPr>
        <w:t xml:space="preserve"> op de </w:t>
      </w:r>
      <w:r w:rsidR="002F2EAF" w:rsidRPr="00653CD4">
        <w:rPr>
          <w:rFonts w:asciiTheme="majorHAnsi" w:hAnsiTheme="majorHAnsi" w:cstheme="majorHAnsi"/>
          <w:color w:val="FF0000"/>
          <w:szCs w:val="18"/>
          <w:lang w:val="nl-NL"/>
        </w:rPr>
        <w:t xml:space="preserve">100.000 </w:t>
      </w:r>
      <w:r w:rsidRPr="00653CD4">
        <w:rPr>
          <w:rFonts w:asciiTheme="majorHAnsi" w:hAnsiTheme="majorHAnsi" w:cstheme="majorHAnsi"/>
          <w:color w:val="FF0000"/>
          <w:szCs w:val="18"/>
          <w:lang w:val="nl-NL"/>
        </w:rPr>
        <w:t>per jaar is, berekend</w:t>
      </w:r>
      <w:r w:rsidRPr="007E6D47">
        <w:rPr>
          <w:rFonts w:asciiTheme="majorHAnsi" w:hAnsiTheme="majorHAnsi" w:cstheme="majorHAnsi"/>
          <w:szCs w:val="18"/>
          <w:lang w:val="nl-NL"/>
        </w:rPr>
        <w:t xml:space="preserve"> volgens bij ministeriële regeling gestelde regels.</w:t>
      </w:r>
    </w:p>
    <w:p w14:paraId="6BBD7601" w14:textId="77777777" w:rsidR="006842D3" w:rsidRPr="007E6D47" w:rsidRDefault="006842D3" w:rsidP="007849CC">
      <w:pPr>
        <w:autoSpaceDE w:val="0"/>
        <w:autoSpaceDN w:val="0"/>
        <w:adjustRightInd w:val="0"/>
        <w:spacing w:after="0" w:line="276" w:lineRule="auto"/>
        <w:rPr>
          <w:rFonts w:asciiTheme="majorHAnsi" w:hAnsiTheme="majorHAnsi" w:cstheme="majorHAnsi"/>
          <w:b/>
          <w:bCs/>
          <w:color w:val="000000"/>
          <w:szCs w:val="18"/>
          <w:lang w:val="nl-NL"/>
        </w:rPr>
      </w:pPr>
    </w:p>
    <w:p w14:paraId="5E64F4FB" w14:textId="77777777" w:rsidR="002F2EAF" w:rsidRPr="002F2EAF" w:rsidRDefault="002F2EAF" w:rsidP="002F2EAF">
      <w:pPr>
        <w:autoSpaceDE w:val="0"/>
        <w:autoSpaceDN w:val="0"/>
        <w:adjustRightInd w:val="0"/>
        <w:spacing w:after="0" w:line="240" w:lineRule="auto"/>
        <w:rPr>
          <w:rFonts w:asciiTheme="majorHAnsi" w:hAnsiTheme="majorHAnsi" w:cstheme="majorHAnsi"/>
          <w:color w:val="000000"/>
          <w:szCs w:val="18"/>
          <w:lang w:val="nl-NL"/>
        </w:rPr>
      </w:pPr>
      <w:r w:rsidRPr="002F2EAF">
        <w:rPr>
          <w:rFonts w:asciiTheme="majorHAnsi" w:hAnsiTheme="majorHAnsi" w:cstheme="majorHAnsi"/>
          <w:b/>
          <w:bCs/>
          <w:color w:val="000000"/>
          <w:szCs w:val="18"/>
          <w:lang w:val="nl-NL"/>
        </w:rPr>
        <w:t>Artikel 10.5 (gegevensverzameling basisnet, buisleidingen met gevaarlijke stoffen</w:t>
      </w:r>
      <w:r w:rsidRPr="002F2EAF">
        <w:rPr>
          <w:rFonts w:asciiTheme="majorHAnsi" w:hAnsiTheme="majorHAnsi" w:cstheme="majorHAnsi"/>
          <w:b/>
          <w:bCs/>
          <w:color w:val="366C95"/>
          <w:szCs w:val="18"/>
          <w:lang w:val="nl-NL"/>
        </w:rPr>
        <w:t xml:space="preserve">, </w:t>
      </w:r>
      <w:r w:rsidRPr="002F2EAF">
        <w:rPr>
          <w:rFonts w:asciiTheme="majorHAnsi" w:hAnsiTheme="majorHAnsi" w:cstheme="majorHAnsi"/>
          <w:b/>
          <w:bCs/>
          <w:color w:val="000000"/>
          <w:szCs w:val="18"/>
          <w:lang w:val="nl-NL"/>
        </w:rPr>
        <w:t xml:space="preserve">militaire objecten </w:t>
      </w:r>
      <w:r w:rsidRPr="002F2EAF">
        <w:rPr>
          <w:rFonts w:asciiTheme="majorHAnsi" w:hAnsiTheme="majorHAnsi" w:cstheme="majorHAnsi"/>
          <w:b/>
          <w:bCs/>
          <w:color w:val="366C95"/>
          <w:szCs w:val="18"/>
          <w:lang w:val="nl-NL"/>
        </w:rPr>
        <w:t>en nucleaire installaties</w:t>
      </w:r>
      <w:r w:rsidRPr="002F2EAF">
        <w:rPr>
          <w:rFonts w:asciiTheme="majorHAnsi" w:hAnsiTheme="majorHAnsi" w:cstheme="majorHAnsi"/>
          <w:b/>
          <w:bCs/>
          <w:color w:val="000000"/>
          <w:szCs w:val="18"/>
          <w:lang w:val="nl-NL"/>
        </w:rPr>
        <w:t xml:space="preserve">) </w:t>
      </w:r>
    </w:p>
    <w:p w14:paraId="62171B52" w14:textId="77777777" w:rsidR="002F2EAF" w:rsidRPr="002F2EAF" w:rsidRDefault="002F2EAF" w:rsidP="002F2EAF">
      <w:pPr>
        <w:autoSpaceDE w:val="0"/>
        <w:autoSpaceDN w:val="0"/>
        <w:adjustRightInd w:val="0"/>
        <w:spacing w:after="0" w:line="240" w:lineRule="auto"/>
        <w:rPr>
          <w:rFonts w:asciiTheme="majorHAnsi" w:hAnsiTheme="majorHAnsi" w:cstheme="majorHAnsi"/>
          <w:color w:val="000000"/>
          <w:szCs w:val="18"/>
          <w:lang w:val="nl-NL"/>
        </w:rPr>
      </w:pPr>
      <w:r w:rsidRPr="002F2EAF">
        <w:rPr>
          <w:rFonts w:asciiTheme="majorHAnsi" w:hAnsiTheme="majorHAnsi" w:cstheme="majorHAnsi"/>
          <w:color w:val="000000"/>
          <w:szCs w:val="18"/>
          <w:lang w:val="nl-NL"/>
        </w:rPr>
        <w:lastRenderedPageBreak/>
        <w:t xml:space="preserve">Onze Minister van Infrastructuur en Waterstaat verzamelt de volgende gegevens: </w:t>
      </w:r>
    </w:p>
    <w:p w14:paraId="2B800656" w14:textId="77777777" w:rsidR="004B2D03" w:rsidRDefault="004B2D03" w:rsidP="002F2EAF">
      <w:pPr>
        <w:autoSpaceDE w:val="0"/>
        <w:autoSpaceDN w:val="0"/>
        <w:adjustRightInd w:val="0"/>
        <w:spacing w:after="0" w:line="240" w:lineRule="auto"/>
        <w:rPr>
          <w:rFonts w:asciiTheme="majorHAnsi" w:hAnsiTheme="majorHAnsi" w:cstheme="majorHAnsi"/>
          <w:color w:val="000000"/>
          <w:szCs w:val="18"/>
          <w:lang w:val="nl-NL"/>
        </w:rPr>
      </w:pPr>
      <w:r>
        <w:rPr>
          <w:rFonts w:asciiTheme="majorHAnsi" w:hAnsiTheme="majorHAnsi" w:cstheme="majorHAnsi"/>
          <w:color w:val="000000"/>
          <w:szCs w:val="18"/>
          <w:lang w:val="nl-NL"/>
        </w:rPr>
        <w:t>[…]</w:t>
      </w:r>
    </w:p>
    <w:p w14:paraId="697FDA25" w14:textId="77777777" w:rsidR="002F2EAF" w:rsidRPr="002F2EAF" w:rsidRDefault="002F2EAF" w:rsidP="002F2EAF">
      <w:pPr>
        <w:autoSpaceDE w:val="0"/>
        <w:autoSpaceDN w:val="0"/>
        <w:adjustRightInd w:val="0"/>
        <w:spacing w:after="0" w:line="240" w:lineRule="auto"/>
        <w:rPr>
          <w:rFonts w:asciiTheme="majorHAnsi" w:hAnsiTheme="majorHAnsi" w:cstheme="majorHAnsi"/>
          <w:szCs w:val="18"/>
          <w:lang w:val="nl-NL"/>
        </w:rPr>
      </w:pPr>
      <w:r w:rsidRPr="002F2EAF">
        <w:rPr>
          <w:rFonts w:asciiTheme="majorHAnsi" w:hAnsiTheme="majorHAnsi" w:cstheme="majorHAnsi"/>
          <w:szCs w:val="18"/>
          <w:lang w:val="nl-NL"/>
        </w:rPr>
        <w:t xml:space="preserve">b. als het gaat om het </w:t>
      </w:r>
      <w:r w:rsidRPr="00653CD4">
        <w:rPr>
          <w:rFonts w:asciiTheme="majorHAnsi" w:hAnsiTheme="majorHAnsi" w:cstheme="majorHAnsi"/>
          <w:color w:val="FF0000"/>
          <w:szCs w:val="18"/>
          <w:lang w:val="nl-NL"/>
        </w:rPr>
        <w:t>exploiteren van een buisleiding</w:t>
      </w:r>
      <w:r w:rsidRPr="002F2EAF">
        <w:rPr>
          <w:rFonts w:asciiTheme="majorHAnsi" w:hAnsiTheme="majorHAnsi" w:cstheme="majorHAnsi"/>
          <w:szCs w:val="18"/>
          <w:lang w:val="nl-NL"/>
        </w:rPr>
        <w:t xml:space="preserve">, bedoeld in artikel 3.101 van het Besluit activiteiten leefomgeving: </w:t>
      </w:r>
    </w:p>
    <w:p w14:paraId="68E0B387" w14:textId="77777777" w:rsidR="002F2EAF" w:rsidRPr="002F2EAF" w:rsidRDefault="002F2EAF" w:rsidP="002F2EAF">
      <w:pPr>
        <w:autoSpaceDE w:val="0"/>
        <w:autoSpaceDN w:val="0"/>
        <w:adjustRightInd w:val="0"/>
        <w:spacing w:after="0" w:line="240" w:lineRule="auto"/>
        <w:rPr>
          <w:rFonts w:asciiTheme="majorHAnsi" w:hAnsiTheme="majorHAnsi" w:cstheme="majorHAnsi"/>
          <w:szCs w:val="18"/>
          <w:lang w:val="nl-NL"/>
        </w:rPr>
      </w:pPr>
      <w:r w:rsidRPr="002F2EAF">
        <w:rPr>
          <w:rFonts w:asciiTheme="majorHAnsi" w:hAnsiTheme="majorHAnsi" w:cstheme="majorHAnsi"/>
          <w:szCs w:val="18"/>
          <w:lang w:val="nl-NL"/>
        </w:rPr>
        <w:t xml:space="preserve">1°. de </w:t>
      </w:r>
      <w:r w:rsidRPr="002F2EAF">
        <w:rPr>
          <w:rFonts w:asciiTheme="majorHAnsi" w:hAnsiTheme="majorHAnsi" w:cstheme="majorHAnsi"/>
          <w:color w:val="FF0000"/>
          <w:szCs w:val="18"/>
          <w:lang w:val="nl-NL"/>
        </w:rPr>
        <w:t>afstand tot de locaties waar het plaatsgebonden risico ten hoogste 1 op de 1.000.000</w:t>
      </w:r>
      <w:r w:rsidR="004B2D03" w:rsidRPr="004B2D03">
        <w:rPr>
          <w:rFonts w:asciiTheme="majorHAnsi" w:hAnsiTheme="majorHAnsi" w:cstheme="majorHAnsi"/>
          <w:color w:val="FF0000"/>
          <w:szCs w:val="18"/>
          <w:lang w:val="nl-NL"/>
        </w:rPr>
        <w:t xml:space="preserve"> </w:t>
      </w:r>
      <w:r w:rsidRPr="002F2EAF">
        <w:rPr>
          <w:rFonts w:asciiTheme="majorHAnsi" w:hAnsiTheme="majorHAnsi" w:cstheme="majorHAnsi"/>
          <w:color w:val="FF0000"/>
          <w:szCs w:val="18"/>
          <w:lang w:val="nl-NL"/>
        </w:rPr>
        <w:t xml:space="preserve">per </w:t>
      </w:r>
      <w:r w:rsidRPr="00653CD4">
        <w:rPr>
          <w:rFonts w:asciiTheme="majorHAnsi" w:hAnsiTheme="majorHAnsi" w:cstheme="majorHAnsi"/>
          <w:color w:val="FF0000"/>
          <w:szCs w:val="18"/>
          <w:lang w:val="nl-NL"/>
        </w:rPr>
        <w:t xml:space="preserve">jaar is, berekend </w:t>
      </w:r>
      <w:r w:rsidRPr="002F2EAF">
        <w:rPr>
          <w:rFonts w:asciiTheme="majorHAnsi" w:hAnsiTheme="majorHAnsi" w:cstheme="majorHAnsi"/>
          <w:szCs w:val="18"/>
          <w:lang w:val="nl-NL"/>
        </w:rPr>
        <w:t xml:space="preserve">volgens bij ministeriële regeling gestelde regels; </w:t>
      </w:r>
    </w:p>
    <w:p w14:paraId="0F542613" w14:textId="77777777" w:rsidR="002F2EAF" w:rsidRPr="002F2EAF" w:rsidRDefault="002F2EAF" w:rsidP="002F2EAF">
      <w:pPr>
        <w:autoSpaceDE w:val="0"/>
        <w:autoSpaceDN w:val="0"/>
        <w:adjustRightInd w:val="0"/>
        <w:spacing w:after="0" w:line="240" w:lineRule="auto"/>
        <w:rPr>
          <w:rFonts w:asciiTheme="majorHAnsi" w:hAnsiTheme="majorHAnsi" w:cstheme="majorHAnsi"/>
          <w:szCs w:val="18"/>
          <w:lang w:val="nl-NL"/>
        </w:rPr>
      </w:pPr>
      <w:r w:rsidRPr="002F2EAF">
        <w:rPr>
          <w:rFonts w:asciiTheme="majorHAnsi" w:hAnsiTheme="majorHAnsi" w:cstheme="majorHAnsi"/>
          <w:szCs w:val="18"/>
          <w:lang w:val="nl-NL"/>
        </w:rPr>
        <w:t xml:space="preserve">2°. de </w:t>
      </w:r>
      <w:r w:rsidRPr="002F2EAF">
        <w:rPr>
          <w:rFonts w:asciiTheme="majorHAnsi" w:hAnsiTheme="majorHAnsi" w:cstheme="majorHAnsi"/>
          <w:color w:val="FF0000"/>
          <w:szCs w:val="18"/>
          <w:lang w:val="nl-NL"/>
        </w:rPr>
        <w:t>afstand voor het brand-, explosie- of gifwolkaandachtsgebied</w:t>
      </w:r>
      <w:r w:rsidRPr="00653CD4">
        <w:rPr>
          <w:rFonts w:asciiTheme="majorHAnsi" w:hAnsiTheme="majorHAnsi" w:cstheme="majorHAnsi"/>
          <w:color w:val="FF0000"/>
          <w:szCs w:val="18"/>
          <w:lang w:val="nl-NL"/>
        </w:rPr>
        <w:t xml:space="preserve">, berekend </w:t>
      </w:r>
      <w:r w:rsidRPr="002F2EAF">
        <w:rPr>
          <w:rFonts w:asciiTheme="majorHAnsi" w:hAnsiTheme="majorHAnsi" w:cstheme="majorHAnsi"/>
          <w:szCs w:val="18"/>
          <w:lang w:val="nl-NL"/>
        </w:rPr>
        <w:t xml:space="preserve">volgens bij ministeriële regeling gestelde regels; </w:t>
      </w:r>
    </w:p>
    <w:p w14:paraId="2A456D30" w14:textId="77777777" w:rsidR="002F2EAF" w:rsidRPr="002F2EAF" w:rsidRDefault="002F2EAF" w:rsidP="002F2EAF">
      <w:pPr>
        <w:autoSpaceDE w:val="0"/>
        <w:autoSpaceDN w:val="0"/>
        <w:adjustRightInd w:val="0"/>
        <w:spacing w:after="0" w:line="240" w:lineRule="auto"/>
        <w:rPr>
          <w:rFonts w:asciiTheme="majorHAnsi" w:hAnsiTheme="majorHAnsi" w:cstheme="majorHAnsi"/>
          <w:szCs w:val="18"/>
          <w:lang w:val="nl-NL"/>
        </w:rPr>
      </w:pPr>
      <w:r w:rsidRPr="002F2EAF">
        <w:rPr>
          <w:rFonts w:asciiTheme="majorHAnsi" w:hAnsiTheme="majorHAnsi" w:cstheme="majorHAnsi"/>
          <w:szCs w:val="18"/>
          <w:lang w:val="nl-NL"/>
        </w:rPr>
        <w:t xml:space="preserve">3°. de </w:t>
      </w:r>
      <w:r w:rsidRPr="002F2EAF">
        <w:rPr>
          <w:rFonts w:asciiTheme="majorHAnsi" w:hAnsiTheme="majorHAnsi" w:cstheme="majorHAnsi"/>
          <w:color w:val="FF0000"/>
          <w:szCs w:val="18"/>
          <w:lang w:val="nl-NL"/>
        </w:rPr>
        <w:t>uitwendige diameter van de buisleiding in millimeters</w:t>
      </w:r>
      <w:r w:rsidRPr="002F2EAF">
        <w:rPr>
          <w:rFonts w:asciiTheme="majorHAnsi" w:hAnsiTheme="majorHAnsi" w:cstheme="majorHAnsi"/>
          <w:szCs w:val="18"/>
          <w:lang w:val="nl-NL"/>
        </w:rPr>
        <w:t xml:space="preserve">; </w:t>
      </w:r>
    </w:p>
    <w:p w14:paraId="447A8C73" w14:textId="77777777" w:rsidR="002F2EAF" w:rsidRPr="002F2EAF" w:rsidRDefault="002F2EAF" w:rsidP="002F2EAF">
      <w:pPr>
        <w:autoSpaceDE w:val="0"/>
        <w:autoSpaceDN w:val="0"/>
        <w:adjustRightInd w:val="0"/>
        <w:spacing w:after="0" w:line="240" w:lineRule="auto"/>
        <w:rPr>
          <w:rFonts w:asciiTheme="majorHAnsi" w:hAnsiTheme="majorHAnsi" w:cstheme="majorHAnsi"/>
          <w:szCs w:val="18"/>
          <w:lang w:val="nl-NL"/>
        </w:rPr>
      </w:pPr>
      <w:r w:rsidRPr="002F2EAF">
        <w:rPr>
          <w:rFonts w:asciiTheme="majorHAnsi" w:hAnsiTheme="majorHAnsi" w:cstheme="majorHAnsi"/>
          <w:szCs w:val="18"/>
          <w:lang w:val="nl-NL"/>
        </w:rPr>
        <w:t xml:space="preserve">4°. de </w:t>
      </w:r>
      <w:r w:rsidRPr="002F2EAF">
        <w:rPr>
          <w:rFonts w:asciiTheme="majorHAnsi" w:hAnsiTheme="majorHAnsi" w:cstheme="majorHAnsi"/>
          <w:color w:val="FF0000"/>
          <w:szCs w:val="18"/>
          <w:lang w:val="nl-NL"/>
        </w:rPr>
        <w:t>maximale werkdruk in kilopascal</w:t>
      </w:r>
      <w:r w:rsidRPr="002F2EAF">
        <w:rPr>
          <w:rFonts w:asciiTheme="majorHAnsi" w:hAnsiTheme="majorHAnsi" w:cstheme="majorHAnsi"/>
          <w:szCs w:val="18"/>
          <w:lang w:val="nl-NL"/>
        </w:rPr>
        <w:t xml:space="preserve">; </w:t>
      </w:r>
    </w:p>
    <w:p w14:paraId="2C6AF298" w14:textId="77777777" w:rsidR="002F2EAF" w:rsidRPr="002F2EAF" w:rsidRDefault="002F2EAF" w:rsidP="002F2EAF">
      <w:pPr>
        <w:autoSpaceDE w:val="0"/>
        <w:autoSpaceDN w:val="0"/>
        <w:adjustRightInd w:val="0"/>
        <w:spacing w:after="0" w:line="240" w:lineRule="auto"/>
        <w:rPr>
          <w:rFonts w:asciiTheme="majorHAnsi" w:hAnsiTheme="majorHAnsi" w:cstheme="majorHAnsi"/>
          <w:szCs w:val="18"/>
          <w:lang w:val="nl-NL"/>
        </w:rPr>
      </w:pPr>
      <w:r w:rsidRPr="002F2EAF">
        <w:rPr>
          <w:rFonts w:asciiTheme="majorHAnsi" w:hAnsiTheme="majorHAnsi" w:cstheme="majorHAnsi"/>
          <w:szCs w:val="18"/>
          <w:lang w:val="nl-NL"/>
        </w:rPr>
        <w:t xml:space="preserve">5°. de </w:t>
      </w:r>
      <w:r w:rsidRPr="002F2EAF">
        <w:rPr>
          <w:rFonts w:asciiTheme="majorHAnsi" w:hAnsiTheme="majorHAnsi" w:cstheme="majorHAnsi"/>
          <w:color w:val="FF0000"/>
          <w:szCs w:val="18"/>
          <w:lang w:val="nl-NL"/>
        </w:rPr>
        <w:t>wanddikte van de buis in millimeters</w:t>
      </w:r>
      <w:r w:rsidRPr="002F2EAF">
        <w:rPr>
          <w:rFonts w:asciiTheme="majorHAnsi" w:hAnsiTheme="majorHAnsi" w:cstheme="majorHAnsi"/>
          <w:szCs w:val="18"/>
          <w:lang w:val="nl-NL"/>
        </w:rPr>
        <w:t xml:space="preserve">; </w:t>
      </w:r>
    </w:p>
    <w:p w14:paraId="1DE96A64" w14:textId="77777777" w:rsidR="002F2EAF" w:rsidRPr="002F2EAF" w:rsidRDefault="002F2EAF" w:rsidP="002F2EAF">
      <w:pPr>
        <w:autoSpaceDE w:val="0"/>
        <w:autoSpaceDN w:val="0"/>
        <w:adjustRightInd w:val="0"/>
        <w:spacing w:after="0" w:line="240" w:lineRule="auto"/>
        <w:rPr>
          <w:rFonts w:asciiTheme="majorHAnsi" w:hAnsiTheme="majorHAnsi" w:cstheme="majorHAnsi"/>
          <w:szCs w:val="18"/>
          <w:lang w:val="nl-NL"/>
        </w:rPr>
      </w:pPr>
      <w:r w:rsidRPr="002F2EAF">
        <w:rPr>
          <w:rFonts w:asciiTheme="majorHAnsi" w:hAnsiTheme="majorHAnsi" w:cstheme="majorHAnsi"/>
          <w:szCs w:val="18"/>
          <w:lang w:val="nl-NL"/>
        </w:rPr>
        <w:t xml:space="preserve">6°. de </w:t>
      </w:r>
      <w:r w:rsidRPr="002F2EAF">
        <w:rPr>
          <w:rFonts w:asciiTheme="majorHAnsi" w:hAnsiTheme="majorHAnsi" w:cstheme="majorHAnsi"/>
          <w:color w:val="FF0000"/>
          <w:szCs w:val="18"/>
          <w:lang w:val="nl-NL"/>
        </w:rPr>
        <w:t>ligging van de bovenkant van de buisleiding ten opzichte van het maaiveld in centimeters</w:t>
      </w:r>
      <w:r w:rsidRPr="002F2EAF">
        <w:rPr>
          <w:rFonts w:asciiTheme="majorHAnsi" w:hAnsiTheme="majorHAnsi" w:cstheme="majorHAnsi"/>
          <w:szCs w:val="18"/>
          <w:lang w:val="nl-NL"/>
        </w:rPr>
        <w:t xml:space="preserve">; en </w:t>
      </w:r>
    </w:p>
    <w:p w14:paraId="1EA34882" w14:textId="77777777" w:rsidR="002F2EAF" w:rsidRPr="002F2EAF" w:rsidRDefault="002F2EAF" w:rsidP="002F2EAF">
      <w:pPr>
        <w:autoSpaceDE w:val="0"/>
        <w:autoSpaceDN w:val="0"/>
        <w:adjustRightInd w:val="0"/>
        <w:spacing w:after="0" w:line="240" w:lineRule="auto"/>
        <w:rPr>
          <w:rFonts w:asciiTheme="majorHAnsi" w:hAnsiTheme="majorHAnsi" w:cstheme="majorHAnsi"/>
          <w:szCs w:val="18"/>
          <w:lang w:val="nl-NL"/>
        </w:rPr>
      </w:pPr>
      <w:r w:rsidRPr="002F2EAF">
        <w:rPr>
          <w:rFonts w:asciiTheme="majorHAnsi" w:hAnsiTheme="majorHAnsi" w:cstheme="majorHAnsi"/>
          <w:szCs w:val="18"/>
          <w:lang w:val="nl-NL"/>
        </w:rPr>
        <w:t xml:space="preserve">7°. de </w:t>
      </w:r>
      <w:r w:rsidRPr="002F2EAF">
        <w:rPr>
          <w:rFonts w:asciiTheme="majorHAnsi" w:hAnsiTheme="majorHAnsi" w:cstheme="majorHAnsi"/>
          <w:color w:val="FF0000"/>
          <w:szCs w:val="18"/>
          <w:lang w:val="nl-NL"/>
        </w:rPr>
        <w:t>materiaalsoort van de buisleiding</w:t>
      </w:r>
      <w:r w:rsidRPr="002F2EAF">
        <w:rPr>
          <w:rFonts w:asciiTheme="majorHAnsi" w:hAnsiTheme="majorHAnsi" w:cstheme="majorHAnsi"/>
          <w:szCs w:val="18"/>
          <w:lang w:val="nl-NL"/>
        </w:rPr>
        <w:t xml:space="preserve">; en </w:t>
      </w:r>
    </w:p>
    <w:p w14:paraId="79217652" w14:textId="77777777" w:rsidR="002F2EAF" w:rsidRPr="002F2EAF" w:rsidRDefault="002F2EAF" w:rsidP="002F2EAF">
      <w:pPr>
        <w:autoSpaceDE w:val="0"/>
        <w:autoSpaceDN w:val="0"/>
        <w:adjustRightInd w:val="0"/>
        <w:spacing w:after="0" w:line="240" w:lineRule="auto"/>
        <w:rPr>
          <w:rFonts w:asciiTheme="majorHAnsi" w:hAnsiTheme="majorHAnsi" w:cstheme="majorHAnsi"/>
          <w:szCs w:val="18"/>
          <w:lang w:val="nl-NL"/>
        </w:rPr>
      </w:pPr>
      <w:r w:rsidRPr="002F2EAF">
        <w:rPr>
          <w:rFonts w:asciiTheme="majorHAnsi" w:hAnsiTheme="majorHAnsi" w:cstheme="majorHAnsi"/>
          <w:szCs w:val="18"/>
          <w:lang w:val="nl-NL"/>
        </w:rPr>
        <w:t xml:space="preserve">8°. de </w:t>
      </w:r>
      <w:r w:rsidRPr="002F2EAF">
        <w:rPr>
          <w:rFonts w:asciiTheme="majorHAnsi" w:hAnsiTheme="majorHAnsi" w:cstheme="majorHAnsi"/>
          <w:color w:val="FF0000"/>
          <w:szCs w:val="18"/>
          <w:lang w:val="nl-NL"/>
        </w:rPr>
        <w:t>kenmerken van de buisleiding voor de berekening van het plaatsgebonden risico en het brand-, explosie- en gifwolkaandachtsgebied</w:t>
      </w:r>
      <w:r w:rsidRPr="002F2EAF">
        <w:rPr>
          <w:rFonts w:asciiTheme="majorHAnsi" w:hAnsiTheme="majorHAnsi" w:cstheme="majorHAnsi"/>
          <w:szCs w:val="18"/>
          <w:lang w:val="nl-NL"/>
        </w:rPr>
        <w:t xml:space="preserve">; </w:t>
      </w:r>
    </w:p>
    <w:p w14:paraId="13C5127D" w14:textId="77777777" w:rsidR="004B2D03" w:rsidRDefault="004B2D03" w:rsidP="007849CC">
      <w:pPr>
        <w:spacing w:line="276" w:lineRule="auto"/>
        <w:rPr>
          <w:rFonts w:asciiTheme="majorHAnsi" w:hAnsiTheme="majorHAnsi" w:cstheme="majorHAnsi"/>
          <w:b/>
          <w:szCs w:val="18"/>
          <w:lang w:val="nl-NL"/>
        </w:rPr>
      </w:pPr>
    </w:p>
    <w:p w14:paraId="0A631211" w14:textId="77777777" w:rsidR="006842D3" w:rsidRDefault="00C63B30" w:rsidP="007849CC">
      <w:pPr>
        <w:spacing w:line="276" w:lineRule="auto"/>
        <w:rPr>
          <w:rFonts w:asciiTheme="majorHAnsi" w:hAnsiTheme="majorHAnsi" w:cstheme="majorHAnsi"/>
          <w:b/>
          <w:szCs w:val="18"/>
          <w:lang w:val="nl-NL"/>
        </w:rPr>
      </w:pPr>
      <w:r>
        <w:rPr>
          <w:rFonts w:asciiTheme="majorHAnsi" w:hAnsiTheme="majorHAnsi" w:cstheme="majorHAnsi"/>
          <w:b/>
          <w:szCs w:val="18"/>
          <w:lang w:val="nl-NL"/>
        </w:rPr>
        <w:t xml:space="preserve">Ob, art. 10.27 </w:t>
      </w:r>
    </w:p>
    <w:p w14:paraId="15B8C2B0" w14:textId="77777777" w:rsidR="00C63B30" w:rsidRPr="00C63B30" w:rsidRDefault="00C63B30" w:rsidP="00C63B30">
      <w:pPr>
        <w:pStyle w:val="Default"/>
        <w:rPr>
          <w:rFonts w:asciiTheme="minorHAnsi" w:hAnsiTheme="minorHAnsi" w:cstheme="minorHAnsi"/>
          <w:sz w:val="18"/>
          <w:szCs w:val="18"/>
        </w:rPr>
      </w:pPr>
      <w:r w:rsidRPr="00C63B30">
        <w:rPr>
          <w:rFonts w:asciiTheme="minorHAnsi" w:hAnsiTheme="minorHAnsi" w:cstheme="minorHAnsi"/>
          <w:b/>
          <w:bCs/>
          <w:sz w:val="18"/>
          <w:szCs w:val="18"/>
        </w:rPr>
        <w:t xml:space="preserve">Artikel 10.27 (gegevensverstrekking externe veiligheidsrisico’s) </w:t>
      </w:r>
    </w:p>
    <w:p w14:paraId="6C11895D" w14:textId="77777777" w:rsidR="00C63B30" w:rsidRPr="00C63B30" w:rsidRDefault="00C63B30" w:rsidP="007849CC">
      <w:pPr>
        <w:spacing w:line="276" w:lineRule="auto"/>
        <w:rPr>
          <w:rFonts w:asciiTheme="minorHAnsi" w:hAnsiTheme="minorHAnsi" w:cstheme="minorHAnsi"/>
          <w:b/>
          <w:szCs w:val="18"/>
          <w:lang w:val="nl-NL"/>
        </w:rPr>
      </w:pPr>
      <w:r w:rsidRPr="00C63B30">
        <w:rPr>
          <w:rFonts w:asciiTheme="minorHAnsi" w:hAnsiTheme="minorHAnsi" w:cstheme="minorHAnsi"/>
          <w:szCs w:val="18"/>
          <w:lang w:val="nl-NL"/>
        </w:rPr>
        <w:t>1. De bestuursorganen, bedoeld in artikel 10.1 van het Besluit kwaliteit leefomgeving, verstrekken de gegevens over externe veiligheid, bedoeld in de artikelen 10.2, 10.3, 10.4, 10.6 en 10.7 van dat besluit, aan Onze Minister van Infrastructuur en Waterstaat binnen de volgende termijn: (zie verder art. 10.27)</w:t>
      </w:r>
      <w:r w:rsidR="004B2D03">
        <w:rPr>
          <w:rFonts w:asciiTheme="minorHAnsi" w:hAnsiTheme="minorHAnsi" w:cstheme="minorHAnsi"/>
          <w:szCs w:val="18"/>
          <w:lang w:val="nl-NL"/>
        </w:rPr>
        <w:t xml:space="preserve"> </w:t>
      </w:r>
      <w:r w:rsidR="004B2D03" w:rsidRPr="004B2D03">
        <w:rPr>
          <w:rFonts w:asciiTheme="minorHAnsi" w:hAnsiTheme="minorHAnsi" w:cstheme="minorHAnsi"/>
          <w:szCs w:val="18"/>
          <w:highlight w:val="yellow"/>
          <w:lang w:val="nl-NL"/>
        </w:rPr>
        <w:t>[Dus niet 10.5, want dat is de Minister zelf]</w:t>
      </w:r>
    </w:p>
    <w:p w14:paraId="77CFB429" w14:textId="77777777" w:rsidR="006842D3" w:rsidRPr="007E6D47" w:rsidRDefault="006842D3" w:rsidP="007849CC">
      <w:pPr>
        <w:pStyle w:val="Heading2"/>
        <w:spacing w:line="276" w:lineRule="auto"/>
        <w:rPr>
          <w:lang w:val="nl-NL"/>
        </w:rPr>
      </w:pPr>
      <w:r w:rsidRPr="007E6D47">
        <w:rPr>
          <w:lang w:val="nl-NL"/>
        </w:rPr>
        <w:t xml:space="preserve">Afstanden </w:t>
      </w:r>
      <w:r w:rsidR="00E6322E">
        <w:rPr>
          <w:lang w:val="nl-NL"/>
        </w:rPr>
        <w:t>BKL en BAL</w:t>
      </w:r>
      <w:r w:rsidR="009E6710">
        <w:rPr>
          <w:lang w:val="nl-NL"/>
        </w:rPr>
        <w:t xml:space="preserve"> </w:t>
      </w:r>
      <w:r w:rsidR="009E6710">
        <w:rPr>
          <w:rFonts w:eastAsiaTheme="minorEastAsia"/>
          <w:lang w:val="nl-NL" w:eastAsia="nl-NL"/>
        </w:rPr>
        <w:t>voor ‘</w:t>
      </w:r>
      <w:r w:rsidR="004B2D03">
        <w:rPr>
          <w:rFonts w:eastAsiaTheme="minorEastAsia"/>
          <w:lang w:val="nl-NL" w:eastAsia="nl-NL"/>
        </w:rPr>
        <w:t>Buisleidingen</w:t>
      </w:r>
      <w:r w:rsidR="009E6710">
        <w:rPr>
          <w:rFonts w:eastAsiaTheme="minorEastAsia"/>
          <w:lang w:val="nl-NL" w:eastAsia="nl-NL"/>
        </w:rPr>
        <w:t>’</w:t>
      </w:r>
    </w:p>
    <w:p w14:paraId="763F8100" w14:textId="77777777" w:rsidR="00E6322E" w:rsidRDefault="00E6322E" w:rsidP="007849CC">
      <w:pPr>
        <w:autoSpaceDE w:val="0"/>
        <w:autoSpaceDN w:val="0"/>
        <w:adjustRightInd w:val="0"/>
        <w:spacing w:after="0" w:line="276" w:lineRule="auto"/>
        <w:rPr>
          <w:rFonts w:asciiTheme="majorHAnsi" w:eastAsiaTheme="minorEastAsia" w:hAnsiTheme="majorHAnsi" w:cstheme="majorHAnsi"/>
          <w:b/>
          <w:bCs/>
          <w:szCs w:val="18"/>
          <w:lang w:val="nl-NL" w:eastAsia="nl-NL"/>
        </w:rPr>
      </w:pPr>
    </w:p>
    <w:p w14:paraId="7D44E3CB" w14:textId="77777777" w:rsidR="00E6322E" w:rsidRPr="00E6322E" w:rsidRDefault="00E6322E" w:rsidP="007849CC">
      <w:pPr>
        <w:autoSpaceDE w:val="0"/>
        <w:autoSpaceDN w:val="0"/>
        <w:adjustRightInd w:val="0"/>
        <w:spacing w:after="0" w:line="276" w:lineRule="auto"/>
        <w:rPr>
          <w:rFonts w:asciiTheme="majorHAnsi" w:eastAsiaTheme="minorEastAsia" w:hAnsiTheme="majorHAnsi" w:cstheme="majorHAnsi"/>
          <w:b/>
          <w:bCs/>
          <w:szCs w:val="18"/>
          <w:lang w:val="nl-NL" w:eastAsia="nl-NL"/>
        </w:rPr>
      </w:pPr>
      <w:proofErr w:type="spellStart"/>
      <w:r w:rsidRPr="00E6322E">
        <w:rPr>
          <w:rFonts w:asciiTheme="majorHAnsi" w:eastAsiaTheme="minorEastAsia" w:hAnsiTheme="majorHAnsi" w:cstheme="majorHAnsi"/>
          <w:b/>
          <w:bCs/>
          <w:szCs w:val="18"/>
          <w:lang w:val="nl-NL" w:eastAsia="nl-NL"/>
        </w:rPr>
        <w:t>Bkl</w:t>
      </w:r>
      <w:proofErr w:type="spellEnd"/>
      <w:r w:rsidRPr="00E6322E">
        <w:rPr>
          <w:rFonts w:asciiTheme="majorHAnsi" w:eastAsiaTheme="minorEastAsia" w:hAnsiTheme="majorHAnsi" w:cstheme="majorHAnsi"/>
          <w:b/>
          <w:bCs/>
          <w:szCs w:val="18"/>
          <w:lang w:val="nl-NL" w:eastAsia="nl-NL"/>
        </w:rPr>
        <w:t xml:space="preserve">, bijlage VII, onder </w:t>
      </w:r>
      <w:r w:rsidR="004B2D03">
        <w:rPr>
          <w:rFonts w:asciiTheme="majorHAnsi" w:eastAsiaTheme="minorEastAsia" w:hAnsiTheme="majorHAnsi" w:cstheme="majorHAnsi"/>
          <w:b/>
          <w:bCs/>
          <w:szCs w:val="18"/>
          <w:lang w:val="nl-NL" w:eastAsia="nl-NL"/>
        </w:rPr>
        <w:t>D</w:t>
      </w:r>
      <w:r w:rsidRPr="00E6322E">
        <w:rPr>
          <w:rFonts w:asciiTheme="majorHAnsi" w:eastAsiaTheme="minorEastAsia" w:hAnsiTheme="majorHAnsi" w:cstheme="majorHAnsi"/>
          <w:b/>
          <w:bCs/>
          <w:szCs w:val="18"/>
          <w:lang w:val="nl-NL" w:eastAsia="nl-NL"/>
        </w:rPr>
        <w:t>, 2</w:t>
      </w:r>
    </w:p>
    <w:p w14:paraId="56E3DA41" w14:textId="77777777" w:rsidR="00E6322E" w:rsidRPr="00E6322E"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E6322E">
        <w:rPr>
          <w:rFonts w:asciiTheme="majorHAnsi" w:eastAsiaTheme="minorEastAsia" w:hAnsiTheme="majorHAnsi" w:cstheme="majorHAnsi"/>
          <w:b/>
          <w:bCs/>
          <w:szCs w:val="18"/>
          <w:lang w:val="nl-NL" w:eastAsia="nl-NL"/>
        </w:rPr>
        <w:t xml:space="preserve">2. </w:t>
      </w:r>
      <w:r w:rsidR="004B2D03">
        <w:rPr>
          <w:rFonts w:asciiTheme="majorHAnsi" w:eastAsiaTheme="minorEastAsia" w:hAnsiTheme="majorHAnsi" w:cstheme="majorHAnsi"/>
          <w:b/>
          <w:bCs/>
          <w:szCs w:val="18"/>
          <w:lang w:val="nl-NL" w:eastAsia="nl-NL"/>
        </w:rPr>
        <w:t>Buisleidingen met gevaarlijke stoffen</w:t>
      </w:r>
      <w:r w:rsidRPr="00E6322E">
        <w:rPr>
          <w:rFonts w:asciiTheme="majorHAnsi" w:eastAsiaTheme="minorEastAsia" w:hAnsiTheme="majorHAnsi" w:cstheme="majorHAnsi"/>
          <w:b/>
          <w:bCs/>
          <w:szCs w:val="18"/>
          <w:lang w:val="nl-NL" w:eastAsia="nl-NL"/>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595"/>
      </w:tblGrid>
      <w:tr w:rsidR="004B2D03" w:rsidRPr="00653CD4" w14:paraId="67B70938" w14:textId="77777777">
        <w:trPr>
          <w:trHeight w:val="222"/>
        </w:trPr>
        <w:tc>
          <w:tcPr>
            <w:tcW w:w="8595" w:type="dxa"/>
          </w:tcPr>
          <w:p w14:paraId="7E38E506" w14:textId="77777777" w:rsidR="004B2D03" w:rsidRPr="004B2D03" w:rsidRDefault="004B2D03" w:rsidP="004B2D03">
            <w:pPr>
              <w:autoSpaceDE w:val="0"/>
              <w:autoSpaceDN w:val="0"/>
              <w:adjustRightInd w:val="0"/>
              <w:spacing w:after="0" w:line="240" w:lineRule="auto"/>
              <w:rPr>
                <w:rFonts w:cs="Verdana"/>
                <w:color w:val="000000"/>
                <w:sz w:val="16"/>
                <w:szCs w:val="16"/>
                <w:lang w:val="nl-NL"/>
              </w:rPr>
            </w:pPr>
            <w:r w:rsidRPr="004B2D03">
              <w:rPr>
                <w:rFonts w:cs="Verdana"/>
                <w:color w:val="000000"/>
                <w:sz w:val="16"/>
                <w:szCs w:val="16"/>
                <w:lang w:val="nl-NL"/>
              </w:rPr>
              <w:t xml:space="preserve">Het exploiteren van een buisleiding, bedoeld in artikel 3.101 van het Besluit activiteiten leefomgeving </w:t>
            </w:r>
          </w:p>
        </w:tc>
      </w:tr>
    </w:tbl>
    <w:p w14:paraId="73E994DD" w14:textId="77777777" w:rsidR="00E6322E" w:rsidRPr="00E6322E"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p>
    <w:p w14:paraId="6300D539" w14:textId="77777777" w:rsidR="00E6322E" w:rsidRPr="007E6D47"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b/>
          <w:bCs/>
          <w:szCs w:val="18"/>
          <w:lang w:val="nl-NL" w:eastAsia="nl-NL"/>
        </w:rPr>
        <w:t xml:space="preserve">Afstand plaatsgebonden risico </w:t>
      </w:r>
    </w:p>
    <w:p w14:paraId="3200DE20" w14:textId="77777777" w:rsidR="00E6322E" w:rsidRPr="007E6D47" w:rsidRDefault="004B2D0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Pr>
          <w:rFonts w:asciiTheme="majorHAnsi" w:eastAsiaTheme="minorEastAsia" w:hAnsiTheme="majorHAnsi" w:cstheme="majorHAnsi"/>
          <w:szCs w:val="18"/>
          <w:lang w:val="nl-NL" w:eastAsia="nl-NL"/>
        </w:rPr>
        <w:t>Te berekenen afstand</w:t>
      </w:r>
    </w:p>
    <w:p w14:paraId="6656331C" w14:textId="77777777" w:rsidR="00E6322E" w:rsidRPr="007E6D47" w:rsidRDefault="00E6322E"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b/>
          <w:bCs/>
          <w:szCs w:val="18"/>
          <w:lang w:val="nl-NL" w:eastAsia="nl-NL"/>
        </w:rPr>
        <w:t xml:space="preserve">Afstand aandachtsgebieden </w:t>
      </w:r>
    </w:p>
    <w:p w14:paraId="13F3AFF0" w14:textId="77777777" w:rsidR="00E6322E" w:rsidRPr="007E6D47" w:rsidRDefault="004B2D03" w:rsidP="004B2D03">
      <w:pPr>
        <w:autoSpaceDE w:val="0"/>
        <w:autoSpaceDN w:val="0"/>
        <w:adjustRightInd w:val="0"/>
        <w:spacing w:after="0" w:line="276" w:lineRule="auto"/>
        <w:rPr>
          <w:rFonts w:asciiTheme="majorHAnsi" w:eastAsiaTheme="minorEastAsia" w:hAnsiTheme="majorHAnsi" w:cstheme="majorHAnsi"/>
          <w:szCs w:val="18"/>
          <w:lang w:val="nl-NL" w:eastAsia="nl-NL"/>
        </w:rPr>
      </w:pPr>
      <w:r>
        <w:rPr>
          <w:rFonts w:asciiTheme="majorHAnsi" w:eastAsiaTheme="minorEastAsia" w:hAnsiTheme="majorHAnsi" w:cstheme="majorHAnsi"/>
          <w:szCs w:val="18"/>
          <w:lang w:val="nl-NL" w:eastAsia="nl-NL"/>
        </w:rPr>
        <w:t>Te berekenen afstand</w:t>
      </w:r>
      <w:r w:rsidR="00E6322E" w:rsidRPr="007E6D47">
        <w:rPr>
          <w:rFonts w:asciiTheme="majorHAnsi" w:eastAsiaTheme="minorEastAsia" w:hAnsiTheme="majorHAnsi" w:cstheme="majorHAnsi"/>
          <w:color w:val="FF0000"/>
          <w:szCs w:val="18"/>
          <w:lang w:val="nl-NL" w:eastAsia="nl-NL"/>
        </w:rPr>
        <w:t xml:space="preserve"> </w:t>
      </w:r>
    </w:p>
    <w:p w14:paraId="06B139D9" w14:textId="77777777" w:rsidR="00E6322E" w:rsidRPr="007E6D47" w:rsidRDefault="00E6322E"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
    <w:p w14:paraId="5804DB06" w14:textId="77777777" w:rsidR="00E6322E" w:rsidRDefault="00E6322E" w:rsidP="007849CC">
      <w:pPr>
        <w:pStyle w:val="Heading2"/>
        <w:spacing w:line="276" w:lineRule="auto"/>
        <w:rPr>
          <w:lang w:val="nl-NL"/>
        </w:rPr>
      </w:pPr>
      <w:r>
        <w:rPr>
          <w:lang w:val="nl-NL"/>
        </w:rPr>
        <w:t>Informatietabellen</w:t>
      </w:r>
      <w:r w:rsidR="009E6710">
        <w:rPr>
          <w:lang w:val="nl-NL"/>
        </w:rPr>
        <w:t xml:space="preserve"> </w:t>
      </w:r>
      <w:r w:rsidR="009E6710">
        <w:rPr>
          <w:rFonts w:eastAsiaTheme="minorEastAsia"/>
          <w:lang w:val="nl-NL" w:eastAsia="nl-NL"/>
        </w:rPr>
        <w:t>voor ‘</w:t>
      </w:r>
      <w:r w:rsidR="00C15175">
        <w:rPr>
          <w:rFonts w:eastAsiaTheme="minorEastAsia"/>
          <w:lang w:val="nl-NL" w:eastAsia="nl-NL"/>
        </w:rPr>
        <w:t>Buisleidingen met gevaarlijke stoffen</w:t>
      </w:r>
      <w:r w:rsidR="009E6710">
        <w:rPr>
          <w:rFonts w:eastAsiaTheme="minorEastAsia"/>
          <w:lang w:val="nl-NL" w:eastAsia="nl-NL"/>
        </w:rPr>
        <w:t>’</w:t>
      </w:r>
    </w:p>
    <w:p w14:paraId="4D5360ED" w14:textId="77777777" w:rsidR="00E6322E" w:rsidRDefault="00E6322E" w:rsidP="007849CC">
      <w:pPr>
        <w:spacing w:after="0" w:line="276" w:lineRule="auto"/>
        <w:rPr>
          <w:rFonts w:asciiTheme="majorHAnsi" w:hAnsiTheme="majorHAnsi" w:cstheme="majorHAnsi"/>
          <w:b/>
          <w:i/>
          <w:szCs w:val="18"/>
          <w:lang w:val="nl-NL"/>
        </w:rPr>
      </w:pPr>
    </w:p>
    <w:p w14:paraId="12BA4595" w14:textId="77777777" w:rsidR="00E6322E" w:rsidRPr="007E6D47" w:rsidRDefault="00E6322E" w:rsidP="007849CC">
      <w:pPr>
        <w:spacing w:after="0" w:line="276" w:lineRule="auto"/>
        <w:rPr>
          <w:rFonts w:asciiTheme="majorHAnsi" w:hAnsiTheme="majorHAnsi" w:cstheme="majorHAnsi"/>
          <w:b/>
          <w:i/>
          <w:szCs w:val="18"/>
          <w:lang w:val="nl-NL"/>
        </w:rPr>
      </w:pPr>
      <w:r w:rsidRPr="007E6D47">
        <w:rPr>
          <w:rFonts w:asciiTheme="majorHAnsi" w:hAnsiTheme="majorHAnsi" w:cstheme="majorHAnsi"/>
          <w:b/>
          <w:i/>
          <w:szCs w:val="18"/>
          <w:lang w:val="nl-NL"/>
        </w:rPr>
        <w:t xml:space="preserve">Tabel 1: Informatie die verzameld wordt </w:t>
      </w:r>
      <w:proofErr w:type="spellStart"/>
      <w:r w:rsidRPr="007E6D47">
        <w:rPr>
          <w:rFonts w:asciiTheme="majorHAnsi" w:hAnsiTheme="majorHAnsi" w:cstheme="majorHAnsi"/>
          <w:b/>
          <w:i/>
          <w:szCs w:val="18"/>
          <w:lang w:val="nl-NL"/>
        </w:rPr>
        <w:t>ogv</w:t>
      </w:r>
      <w:proofErr w:type="spellEnd"/>
      <w:r w:rsidRPr="007E6D47">
        <w:rPr>
          <w:rFonts w:asciiTheme="majorHAnsi" w:hAnsiTheme="majorHAnsi" w:cstheme="majorHAnsi"/>
          <w:b/>
          <w:i/>
          <w:szCs w:val="18"/>
          <w:lang w:val="nl-NL"/>
        </w:rPr>
        <w:t xml:space="preserve"> </w:t>
      </w:r>
      <w:proofErr w:type="spellStart"/>
      <w:r w:rsidRPr="007E6D47">
        <w:rPr>
          <w:rFonts w:asciiTheme="majorHAnsi" w:hAnsiTheme="majorHAnsi" w:cstheme="majorHAnsi"/>
          <w:b/>
          <w:i/>
          <w:szCs w:val="18"/>
          <w:lang w:val="nl-NL"/>
        </w:rPr>
        <w:t>Bkl</w:t>
      </w:r>
      <w:proofErr w:type="spellEnd"/>
      <w:r w:rsidRPr="007E6D47">
        <w:rPr>
          <w:rFonts w:asciiTheme="majorHAnsi" w:hAnsiTheme="majorHAnsi" w:cstheme="majorHAnsi"/>
          <w:b/>
          <w:i/>
          <w:szCs w:val="18"/>
          <w:lang w:val="nl-NL"/>
        </w:rPr>
        <w:t>, art. 10.2 en 10.</w:t>
      </w:r>
      <w:r w:rsidR="003C2057">
        <w:rPr>
          <w:rFonts w:asciiTheme="majorHAnsi" w:hAnsiTheme="majorHAnsi" w:cstheme="majorHAnsi"/>
          <w:b/>
          <w:i/>
          <w:szCs w:val="18"/>
          <w:lang w:val="nl-NL"/>
        </w:rPr>
        <w:t>5</w:t>
      </w:r>
      <w:r w:rsidRPr="007E6D47">
        <w:rPr>
          <w:rFonts w:asciiTheme="majorHAnsi" w:hAnsiTheme="majorHAnsi" w:cstheme="majorHAnsi"/>
          <w:b/>
          <w:i/>
          <w:szCs w:val="18"/>
          <w:lang w:val="nl-NL"/>
        </w:rPr>
        <w:t>:</w:t>
      </w:r>
    </w:p>
    <w:p w14:paraId="0F0C24AC" w14:textId="77777777" w:rsidR="00E6322E" w:rsidRPr="007E6D47" w:rsidRDefault="00E6322E" w:rsidP="007849CC">
      <w:pPr>
        <w:spacing w:after="0" w:line="276" w:lineRule="auto"/>
        <w:rPr>
          <w:rFonts w:asciiTheme="majorHAnsi" w:hAnsiTheme="majorHAnsi" w:cstheme="majorHAnsi"/>
          <w:b/>
          <w:i/>
          <w:szCs w:val="18"/>
          <w:lang w:val="nl-NL"/>
        </w:rPr>
      </w:pPr>
    </w:p>
    <w:tbl>
      <w:tblPr>
        <w:tblStyle w:val="TableGrid"/>
        <w:tblW w:w="0" w:type="auto"/>
        <w:tblLook w:val="04A0" w:firstRow="1" w:lastRow="0" w:firstColumn="1" w:lastColumn="0" w:noHBand="0" w:noVBand="1"/>
      </w:tblPr>
      <w:tblGrid>
        <w:gridCol w:w="621"/>
        <w:gridCol w:w="635"/>
        <w:gridCol w:w="3779"/>
        <w:gridCol w:w="2927"/>
        <w:gridCol w:w="1054"/>
      </w:tblGrid>
      <w:tr w:rsidR="00E6322E" w:rsidRPr="007E6D47" w14:paraId="2C933840" w14:textId="77777777" w:rsidTr="00C83092">
        <w:tc>
          <w:tcPr>
            <w:tcW w:w="621" w:type="dxa"/>
          </w:tcPr>
          <w:p w14:paraId="5FE78F28" w14:textId="77777777" w:rsidR="00E6322E" w:rsidRPr="003C2057" w:rsidRDefault="00E6322E" w:rsidP="007849CC">
            <w:pPr>
              <w:spacing w:line="276" w:lineRule="auto"/>
              <w:rPr>
                <w:rFonts w:asciiTheme="majorHAnsi" w:hAnsiTheme="majorHAnsi" w:cstheme="majorHAnsi"/>
                <w:b/>
                <w:sz w:val="16"/>
                <w:szCs w:val="16"/>
              </w:rPr>
            </w:pPr>
            <w:proofErr w:type="spellStart"/>
            <w:r w:rsidRPr="003C2057">
              <w:rPr>
                <w:rFonts w:asciiTheme="majorHAnsi" w:hAnsiTheme="majorHAnsi" w:cstheme="majorHAnsi"/>
                <w:b/>
                <w:sz w:val="16"/>
                <w:szCs w:val="16"/>
              </w:rPr>
              <w:t>Bkl</w:t>
            </w:r>
            <w:proofErr w:type="spellEnd"/>
          </w:p>
        </w:tc>
        <w:tc>
          <w:tcPr>
            <w:tcW w:w="635" w:type="dxa"/>
          </w:tcPr>
          <w:p w14:paraId="516BE5F8" w14:textId="77777777" w:rsidR="00E6322E" w:rsidRPr="003C2057" w:rsidRDefault="00E6322E" w:rsidP="007849CC">
            <w:pPr>
              <w:spacing w:line="276" w:lineRule="auto"/>
              <w:rPr>
                <w:rFonts w:asciiTheme="majorHAnsi" w:hAnsiTheme="majorHAnsi" w:cstheme="majorHAnsi"/>
                <w:b/>
                <w:sz w:val="16"/>
                <w:szCs w:val="16"/>
              </w:rPr>
            </w:pPr>
          </w:p>
        </w:tc>
        <w:tc>
          <w:tcPr>
            <w:tcW w:w="3779" w:type="dxa"/>
          </w:tcPr>
          <w:p w14:paraId="33623F46" w14:textId="77777777" w:rsidR="00E6322E" w:rsidRPr="003C2057" w:rsidRDefault="00E6322E" w:rsidP="007849CC">
            <w:pPr>
              <w:spacing w:line="276" w:lineRule="auto"/>
              <w:rPr>
                <w:rFonts w:asciiTheme="majorHAnsi" w:hAnsiTheme="majorHAnsi" w:cstheme="majorHAnsi"/>
                <w:b/>
                <w:sz w:val="16"/>
                <w:szCs w:val="16"/>
              </w:rPr>
            </w:pPr>
            <w:proofErr w:type="spellStart"/>
            <w:r w:rsidRPr="003C2057">
              <w:rPr>
                <w:rFonts w:asciiTheme="majorHAnsi" w:hAnsiTheme="majorHAnsi" w:cstheme="majorHAnsi"/>
                <w:b/>
                <w:sz w:val="16"/>
                <w:szCs w:val="16"/>
              </w:rPr>
              <w:t>Formulering</w:t>
            </w:r>
            <w:proofErr w:type="spellEnd"/>
            <w:r w:rsidRPr="003C2057">
              <w:rPr>
                <w:rFonts w:asciiTheme="majorHAnsi" w:hAnsiTheme="majorHAnsi" w:cstheme="majorHAnsi"/>
                <w:b/>
                <w:sz w:val="16"/>
                <w:szCs w:val="16"/>
              </w:rPr>
              <w:t xml:space="preserve"> in </w:t>
            </w:r>
            <w:proofErr w:type="spellStart"/>
            <w:r w:rsidRPr="003C2057">
              <w:rPr>
                <w:rFonts w:asciiTheme="majorHAnsi" w:hAnsiTheme="majorHAnsi" w:cstheme="majorHAnsi"/>
                <w:b/>
                <w:sz w:val="16"/>
                <w:szCs w:val="16"/>
              </w:rPr>
              <w:t>regelgeving</w:t>
            </w:r>
            <w:proofErr w:type="spellEnd"/>
          </w:p>
        </w:tc>
        <w:tc>
          <w:tcPr>
            <w:tcW w:w="2927" w:type="dxa"/>
          </w:tcPr>
          <w:p w14:paraId="5B2234A6" w14:textId="77777777" w:rsidR="00E6322E" w:rsidRPr="003C2057" w:rsidRDefault="00E6322E" w:rsidP="007849CC">
            <w:pPr>
              <w:spacing w:line="276" w:lineRule="auto"/>
              <w:rPr>
                <w:rFonts w:asciiTheme="majorHAnsi" w:hAnsiTheme="majorHAnsi" w:cstheme="majorHAnsi"/>
                <w:b/>
                <w:sz w:val="16"/>
                <w:szCs w:val="16"/>
              </w:rPr>
            </w:pPr>
            <w:proofErr w:type="spellStart"/>
            <w:r w:rsidRPr="003C2057">
              <w:rPr>
                <w:rFonts w:asciiTheme="majorHAnsi" w:hAnsiTheme="majorHAnsi" w:cstheme="majorHAnsi"/>
                <w:b/>
                <w:sz w:val="16"/>
                <w:szCs w:val="16"/>
              </w:rPr>
              <w:t>Wijze</w:t>
            </w:r>
            <w:proofErr w:type="spellEnd"/>
            <w:r w:rsidRPr="003C2057">
              <w:rPr>
                <w:rFonts w:asciiTheme="majorHAnsi" w:hAnsiTheme="majorHAnsi" w:cstheme="majorHAnsi"/>
                <w:b/>
                <w:sz w:val="16"/>
                <w:szCs w:val="16"/>
              </w:rPr>
              <w:t xml:space="preserve"> van </w:t>
            </w:r>
            <w:proofErr w:type="spellStart"/>
            <w:r w:rsidRPr="003C2057">
              <w:rPr>
                <w:rFonts w:asciiTheme="majorHAnsi" w:hAnsiTheme="majorHAnsi" w:cstheme="majorHAnsi"/>
                <w:b/>
                <w:sz w:val="16"/>
                <w:szCs w:val="16"/>
              </w:rPr>
              <w:t>aanduiding</w:t>
            </w:r>
            <w:proofErr w:type="spellEnd"/>
          </w:p>
        </w:tc>
        <w:tc>
          <w:tcPr>
            <w:tcW w:w="1054" w:type="dxa"/>
          </w:tcPr>
          <w:p w14:paraId="4A4AA470" w14:textId="77777777" w:rsidR="00E6322E" w:rsidRPr="003C2057" w:rsidRDefault="00E6322E" w:rsidP="007849CC">
            <w:pPr>
              <w:spacing w:line="276" w:lineRule="auto"/>
              <w:rPr>
                <w:rFonts w:asciiTheme="majorHAnsi" w:hAnsiTheme="majorHAnsi" w:cstheme="majorHAnsi"/>
                <w:b/>
                <w:sz w:val="16"/>
                <w:szCs w:val="16"/>
              </w:rPr>
            </w:pPr>
            <w:r w:rsidRPr="003C2057">
              <w:rPr>
                <w:rFonts w:asciiTheme="majorHAnsi" w:hAnsiTheme="majorHAnsi" w:cstheme="majorHAnsi"/>
                <w:b/>
                <w:sz w:val="16"/>
                <w:szCs w:val="16"/>
              </w:rPr>
              <w:t>Hoe</w:t>
            </w:r>
          </w:p>
        </w:tc>
      </w:tr>
      <w:tr w:rsidR="00890CB3" w:rsidRPr="00462FC8" w14:paraId="19814EFC" w14:textId="77777777" w:rsidTr="00890CB3">
        <w:trPr>
          <w:trHeight w:val="255"/>
        </w:trPr>
        <w:tc>
          <w:tcPr>
            <w:tcW w:w="621" w:type="dxa"/>
            <w:vMerge w:val="restart"/>
            <w:textDirection w:val="btLr"/>
          </w:tcPr>
          <w:p w14:paraId="26E1C7BE" w14:textId="77777777" w:rsidR="00890CB3" w:rsidRPr="003C2057" w:rsidRDefault="00890CB3" w:rsidP="007849CC">
            <w:pPr>
              <w:spacing w:line="276" w:lineRule="auto"/>
              <w:ind w:left="113" w:right="113"/>
              <w:jc w:val="center"/>
              <w:rPr>
                <w:rFonts w:asciiTheme="majorHAnsi" w:hAnsiTheme="majorHAnsi" w:cstheme="majorHAnsi"/>
                <w:sz w:val="16"/>
                <w:szCs w:val="16"/>
              </w:rPr>
            </w:pPr>
            <w:r w:rsidRPr="003C2057">
              <w:rPr>
                <w:rFonts w:asciiTheme="majorHAnsi" w:hAnsiTheme="majorHAnsi" w:cstheme="majorHAnsi"/>
                <w:sz w:val="16"/>
                <w:szCs w:val="16"/>
              </w:rPr>
              <w:t>Art. 10.2</w:t>
            </w:r>
          </w:p>
        </w:tc>
        <w:tc>
          <w:tcPr>
            <w:tcW w:w="635" w:type="dxa"/>
          </w:tcPr>
          <w:p w14:paraId="3EB88B5B" w14:textId="77777777" w:rsidR="00890CB3" w:rsidRPr="003C2057" w:rsidRDefault="00890CB3" w:rsidP="007E4EA3">
            <w:pPr>
              <w:spacing w:line="276" w:lineRule="auto"/>
              <w:rPr>
                <w:rFonts w:asciiTheme="majorHAnsi" w:hAnsiTheme="majorHAnsi" w:cstheme="majorHAnsi"/>
                <w:sz w:val="16"/>
                <w:szCs w:val="16"/>
              </w:rPr>
            </w:pPr>
            <w:r>
              <w:rPr>
                <w:rFonts w:asciiTheme="majorHAnsi" w:hAnsiTheme="majorHAnsi" w:cstheme="majorHAnsi"/>
                <w:sz w:val="16"/>
                <w:szCs w:val="16"/>
              </w:rPr>
              <w:t>a</w:t>
            </w:r>
          </w:p>
        </w:tc>
        <w:tc>
          <w:tcPr>
            <w:tcW w:w="3779" w:type="dxa"/>
          </w:tcPr>
          <w:p w14:paraId="48C6F8E6" w14:textId="77777777" w:rsidR="00890CB3" w:rsidRPr="00890CB3" w:rsidRDefault="00890CB3" w:rsidP="00095F4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Locatie</w:t>
            </w:r>
          </w:p>
        </w:tc>
        <w:tc>
          <w:tcPr>
            <w:tcW w:w="2927" w:type="dxa"/>
          </w:tcPr>
          <w:p w14:paraId="14477D67" w14:textId="77777777" w:rsidR="00890CB3" w:rsidRPr="003C2057" w:rsidRDefault="00890CB3" w:rsidP="00890CB3">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Lijn, geografische ligging</w:t>
            </w:r>
          </w:p>
        </w:tc>
        <w:tc>
          <w:tcPr>
            <w:tcW w:w="1054" w:type="dxa"/>
          </w:tcPr>
          <w:p w14:paraId="15A296D6" w14:textId="77777777" w:rsidR="00890CB3" w:rsidRPr="003C2057" w:rsidRDefault="00890CB3" w:rsidP="007849CC">
            <w:pPr>
              <w:spacing w:line="276" w:lineRule="auto"/>
              <w:rPr>
                <w:rFonts w:asciiTheme="majorHAnsi" w:hAnsiTheme="majorHAnsi" w:cstheme="majorHAnsi"/>
                <w:sz w:val="16"/>
                <w:szCs w:val="16"/>
                <w:lang w:val="nl-NL"/>
              </w:rPr>
            </w:pPr>
            <w:proofErr w:type="spellStart"/>
            <w:r>
              <w:rPr>
                <w:rFonts w:asciiTheme="majorHAnsi" w:hAnsiTheme="majorHAnsi" w:cstheme="majorHAnsi"/>
                <w:sz w:val="16"/>
                <w:szCs w:val="16"/>
                <w:lang w:val="nl-NL"/>
              </w:rPr>
              <w:t>Geoinfo</w:t>
            </w:r>
            <w:proofErr w:type="spellEnd"/>
          </w:p>
        </w:tc>
      </w:tr>
      <w:tr w:rsidR="00890CB3" w:rsidRPr="00462FC8" w14:paraId="37E1F0F7" w14:textId="77777777" w:rsidTr="00890CB3">
        <w:trPr>
          <w:trHeight w:val="287"/>
        </w:trPr>
        <w:tc>
          <w:tcPr>
            <w:tcW w:w="621" w:type="dxa"/>
            <w:vMerge/>
            <w:textDirection w:val="btLr"/>
          </w:tcPr>
          <w:p w14:paraId="10BFD8B7" w14:textId="77777777" w:rsidR="00890CB3" w:rsidRPr="003C2057" w:rsidRDefault="00890CB3" w:rsidP="007849CC">
            <w:pPr>
              <w:spacing w:line="276" w:lineRule="auto"/>
              <w:ind w:left="113" w:right="113"/>
              <w:jc w:val="center"/>
              <w:rPr>
                <w:rFonts w:asciiTheme="majorHAnsi" w:hAnsiTheme="majorHAnsi" w:cstheme="majorHAnsi"/>
                <w:sz w:val="16"/>
                <w:szCs w:val="16"/>
              </w:rPr>
            </w:pPr>
          </w:p>
        </w:tc>
        <w:tc>
          <w:tcPr>
            <w:tcW w:w="635" w:type="dxa"/>
          </w:tcPr>
          <w:p w14:paraId="2AE99CAE" w14:textId="77777777" w:rsidR="00890CB3" w:rsidRPr="003C2057" w:rsidRDefault="00890CB3" w:rsidP="007E4EA3">
            <w:pPr>
              <w:spacing w:line="276" w:lineRule="auto"/>
              <w:rPr>
                <w:rFonts w:asciiTheme="majorHAnsi" w:hAnsiTheme="majorHAnsi" w:cstheme="majorHAnsi"/>
                <w:sz w:val="16"/>
                <w:szCs w:val="16"/>
              </w:rPr>
            </w:pPr>
            <w:r w:rsidRPr="003C2057">
              <w:rPr>
                <w:rFonts w:asciiTheme="majorHAnsi" w:hAnsiTheme="majorHAnsi" w:cstheme="majorHAnsi"/>
                <w:sz w:val="16"/>
                <w:szCs w:val="16"/>
              </w:rPr>
              <w:t>c</w:t>
            </w:r>
          </w:p>
        </w:tc>
        <w:tc>
          <w:tcPr>
            <w:tcW w:w="3779" w:type="dxa"/>
          </w:tcPr>
          <w:p w14:paraId="5F2C7B87" w14:textId="77777777" w:rsidR="00890CB3" w:rsidRPr="00890CB3" w:rsidRDefault="00890CB3" w:rsidP="00095F42">
            <w:pPr>
              <w:spacing w:line="276" w:lineRule="auto"/>
              <w:rPr>
                <w:rFonts w:asciiTheme="majorHAnsi" w:hAnsiTheme="majorHAnsi" w:cstheme="majorHAnsi"/>
                <w:sz w:val="16"/>
                <w:szCs w:val="16"/>
                <w:lang w:val="nl-NL"/>
              </w:rPr>
            </w:pPr>
            <w:r w:rsidRPr="00890CB3">
              <w:rPr>
                <w:rFonts w:asciiTheme="majorHAnsi" w:hAnsiTheme="majorHAnsi" w:cstheme="majorHAnsi"/>
                <w:sz w:val="16"/>
                <w:szCs w:val="16"/>
                <w:lang w:val="nl-NL"/>
              </w:rPr>
              <w:t>Datum laatste wijziging van gegevens</w:t>
            </w:r>
          </w:p>
        </w:tc>
        <w:tc>
          <w:tcPr>
            <w:tcW w:w="2927" w:type="dxa"/>
          </w:tcPr>
          <w:p w14:paraId="488BCC59" w14:textId="77777777" w:rsidR="00890CB3" w:rsidRPr="003C2057" w:rsidRDefault="00890CB3" w:rsidP="007849CC">
            <w:pPr>
              <w:spacing w:line="276" w:lineRule="auto"/>
              <w:rPr>
                <w:rFonts w:asciiTheme="majorHAnsi" w:hAnsiTheme="majorHAnsi" w:cstheme="majorHAnsi"/>
                <w:sz w:val="16"/>
                <w:szCs w:val="16"/>
                <w:lang w:val="nl-NL"/>
              </w:rPr>
            </w:pPr>
            <w:r w:rsidRPr="003C2057">
              <w:rPr>
                <w:rFonts w:asciiTheme="majorHAnsi" w:hAnsiTheme="majorHAnsi" w:cstheme="majorHAnsi"/>
                <w:sz w:val="16"/>
                <w:szCs w:val="16"/>
                <w:lang w:val="nl-NL"/>
              </w:rPr>
              <w:t>Datum (jaar, maand, dag)</w:t>
            </w:r>
          </w:p>
        </w:tc>
        <w:tc>
          <w:tcPr>
            <w:tcW w:w="1054" w:type="dxa"/>
          </w:tcPr>
          <w:p w14:paraId="362B5829" w14:textId="77777777" w:rsidR="00890CB3" w:rsidRPr="003C2057" w:rsidRDefault="00890CB3" w:rsidP="007849CC">
            <w:pPr>
              <w:spacing w:line="276" w:lineRule="auto"/>
              <w:rPr>
                <w:rFonts w:asciiTheme="majorHAnsi" w:hAnsiTheme="majorHAnsi" w:cstheme="majorHAnsi"/>
                <w:sz w:val="16"/>
                <w:szCs w:val="16"/>
                <w:lang w:val="nl-NL"/>
              </w:rPr>
            </w:pPr>
            <w:r w:rsidRPr="003C2057">
              <w:rPr>
                <w:rFonts w:asciiTheme="majorHAnsi" w:hAnsiTheme="majorHAnsi" w:cstheme="majorHAnsi"/>
                <w:sz w:val="16"/>
                <w:szCs w:val="16"/>
                <w:lang w:val="nl-NL"/>
              </w:rPr>
              <w:t>Datum</w:t>
            </w:r>
          </w:p>
        </w:tc>
      </w:tr>
      <w:tr w:rsidR="00BD799C" w:rsidRPr="00095F42" w14:paraId="33CB14B7" w14:textId="77777777" w:rsidTr="00C83092">
        <w:tc>
          <w:tcPr>
            <w:tcW w:w="621" w:type="dxa"/>
            <w:textDirection w:val="btLr"/>
          </w:tcPr>
          <w:p w14:paraId="71E605ED" w14:textId="77777777" w:rsidR="00BD799C" w:rsidRPr="003C2057" w:rsidRDefault="00BD799C" w:rsidP="007849CC">
            <w:pPr>
              <w:spacing w:line="276" w:lineRule="auto"/>
              <w:ind w:left="113" w:right="113"/>
              <w:jc w:val="center"/>
              <w:rPr>
                <w:rFonts w:asciiTheme="majorHAnsi" w:hAnsiTheme="majorHAnsi" w:cstheme="majorHAnsi"/>
                <w:sz w:val="16"/>
                <w:szCs w:val="16"/>
              </w:rPr>
            </w:pPr>
          </w:p>
        </w:tc>
        <w:tc>
          <w:tcPr>
            <w:tcW w:w="635" w:type="dxa"/>
          </w:tcPr>
          <w:p w14:paraId="207E38E8" w14:textId="77777777" w:rsidR="00BD799C" w:rsidRPr="003C2057" w:rsidDel="007E4EA3" w:rsidRDefault="00BD799C" w:rsidP="007E4EA3">
            <w:pPr>
              <w:spacing w:line="276" w:lineRule="auto"/>
              <w:rPr>
                <w:rFonts w:asciiTheme="majorHAnsi" w:hAnsiTheme="majorHAnsi" w:cstheme="majorHAnsi"/>
                <w:sz w:val="16"/>
                <w:szCs w:val="16"/>
              </w:rPr>
            </w:pPr>
            <w:r w:rsidRPr="003C2057">
              <w:rPr>
                <w:rFonts w:asciiTheme="majorHAnsi" w:hAnsiTheme="majorHAnsi" w:cstheme="majorHAnsi"/>
                <w:sz w:val="16"/>
                <w:szCs w:val="16"/>
              </w:rPr>
              <w:t>d</w:t>
            </w:r>
          </w:p>
        </w:tc>
        <w:tc>
          <w:tcPr>
            <w:tcW w:w="3779" w:type="dxa"/>
          </w:tcPr>
          <w:p w14:paraId="2559CDA9" w14:textId="77777777" w:rsidR="00EE6C8C" w:rsidRPr="00890CB3" w:rsidRDefault="00BD799C" w:rsidP="00BC0B37">
            <w:pPr>
              <w:spacing w:line="276" w:lineRule="auto"/>
              <w:rPr>
                <w:rFonts w:asciiTheme="majorHAnsi" w:hAnsiTheme="majorHAnsi" w:cstheme="majorHAnsi"/>
                <w:sz w:val="16"/>
                <w:szCs w:val="16"/>
                <w:lang w:val="nl-NL"/>
              </w:rPr>
            </w:pPr>
            <w:r w:rsidRPr="00890CB3">
              <w:rPr>
                <w:rFonts w:asciiTheme="majorHAnsi" w:hAnsiTheme="majorHAnsi" w:cstheme="majorHAnsi"/>
                <w:sz w:val="16"/>
                <w:szCs w:val="16"/>
                <w:lang w:val="nl-NL"/>
              </w:rPr>
              <w:t xml:space="preserve">Indien </w:t>
            </w:r>
            <w:proofErr w:type="spellStart"/>
            <w:r w:rsidRPr="00890CB3">
              <w:rPr>
                <w:rFonts w:asciiTheme="majorHAnsi" w:hAnsiTheme="majorHAnsi" w:cstheme="majorHAnsi"/>
                <w:sz w:val="16"/>
                <w:szCs w:val="16"/>
                <w:lang w:val="nl-NL"/>
              </w:rPr>
              <w:t>cf</w:t>
            </w:r>
            <w:proofErr w:type="spellEnd"/>
            <w:r w:rsidRPr="00890CB3">
              <w:rPr>
                <w:rFonts w:asciiTheme="majorHAnsi" w:hAnsiTheme="majorHAnsi" w:cstheme="majorHAnsi"/>
                <w:sz w:val="16"/>
                <w:szCs w:val="16"/>
                <w:lang w:val="nl-NL"/>
              </w:rPr>
              <w:t xml:space="preserve"> art.5.10 (tijdelijke situatie)</w:t>
            </w:r>
          </w:p>
        </w:tc>
        <w:tc>
          <w:tcPr>
            <w:tcW w:w="2927" w:type="dxa"/>
          </w:tcPr>
          <w:p w14:paraId="01339AC6" w14:textId="77777777" w:rsidR="00BD799C" w:rsidRPr="003C2057" w:rsidRDefault="00BD799C" w:rsidP="007849CC">
            <w:pPr>
              <w:spacing w:line="276" w:lineRule="auto"/>
              <w:rPr>
                <w:rFonts w:asciiTheme="majorHAnsi" w:hAnsiTheme="majorHAnsi" w:cstheme="majorHAnsi"/>
                <w:sz w:val="16"/>
                <w:szCs w:val="16"/>
                <w:lang w:val="nl-NL"/>
              </w:rPr>
            </w:pPr>
            <w:r w:rsidRPr="003C2057">
              <w:rPr>
                <w:rFonts w:asciiTheme="majorHAnsi" w:hAnsiTheme="majorHAnsi" w:cstheme="majorHAnsi"/>
                <w:sz w:val="16"/>
                <w:szCs w:val="16"/>
                <w:lang w:val="nl-NL"/>
              </w:rPr>
              <w:t>PR 10-5</w:t>
            </w:r>
            <w:r w:rsidR="00890CB3">
              <w:rPr>
                <w:rFonts w:asciiTheme="majorHAnsi" w:hAnsiTheme="majorHAnsi" w:cstheme="majorHAnsi"/>
                <w:sz w:val="16"/>
                <w:szCs w:val="16"/>
                <w:lang w:val="nl-NL"/>
              </w:rPr>
              <w:t xml:space="preserve"> geografische ligging</w:t>
            </w:r>
          </w:p>
        </w:tc>
        <w:tc>
          <w:tcPr>
            <w:tcW w:w="1054" w:type="dxa"/>
          </w:tcPr>
          <w:p w14:paraId="33C55142" w14:textId="77777777" w:rsidR="00BD799C" w:rsidRPr="003C2057" w:rsidRDefault="00BD799C" w:rsidP="007849CC">
            <w:pPr>
              <w:spacing w:line="276" w:lineRule="auto"/>
              <w:rPr>
                <w:rFonts w:asciiTheme="majorHAnsi" w:hAnsiTheme="majorHAnsi" w:cstheme="majorHAnsi"/>
                <w:sz w:val="16"/>
                <w:szCs w:val="16"/>
                <w:lang w:val="nl-NL"/>
              </w:rPr>
            </w:pPr>
            <w:r w:rsidRPr="003C2057">
              <w:rPr>
                <w:rFonts w:asciiTheme="majorHAnsi" w:hAnsiTheme="majorHAnsi" w:cstheme="majorHAnsi"/>
                <w:sz w:val="16"/>
                <w:szCs w:val="16"/>
                <w:lang w:val="nl-NL"/>
              </w:rPr>
              <w:t>contour</w:t>
            </w:r>
          </w:p>
        </w:tc>
      </w:tr>
      <w:tr w:rsidR="00C83092" w:rsidRPr="00EE6C8C" w14:paraId="51DD35EF" w14:textId="77777777" w:rsidTr="00C83092">
        <w:tc>
          <w:tcPr>
            <w:tcW w:w="621" w:type="dxa"/>
            <w:vMerge w:val="restart"/>
            <w:textDirection w:val="btLr"/>
          </w:tcPr>
          <w:p w14:paraId="10E67741" w14:textId="77777777" w:rsidR="00C83092" w:rsidRPr="003C2057" w:rsidRDefault="00C83092" w:rsidP="00462FC8">
            <w:pPr>
              <w:spacing w:line="276" w:lineRule="auto"/>
              <w:ind w:left="113" w:right="113"/>
              <w:jc w:val="center"/>
              <w:rPr>
                <w:rFonts w:asciiTheme="majorHAnsi" w:hAnsiTheme="majorHAnsi" w:cstheme="majorHAnsi"/>
                <w:sz w:val="16"/>
                <w:szCs w:val="16"/>
                <w:lang w:val="nl-NL"/>
              </w:rPr>
            </w:pPr>
            <w:r w:rsidRPr="003C2057">
              <w:rPr>
                <w:rFonts w:asciiTheme="majorHAnsi" w:hAnsiTheme="majorHAnsi" w:cstheme="majorHAnsi"/>
                <w:sz w:val="16"/>
                <w:szCs w:val="16"/>
                <w:lang w:val="nl-NL"/>
              </w:rPr>
              <w:t>Art. 10.</w:t>
            </w:r>
            <w:r w:rsidR="00462FC8" w:rsidRPr="003C2057">
              <w:rPr>
                <w:rFonts w:asciiTheme="majorHAnsi" w:hAnsiTheme="majorHAnsi" w:cstheme="majorHAnsi"/>
                <w:sz w:val="16"/>
                <w:szCs w:val="16"/>
                <w:lang w:val="nl-NL"/>
              </w:rPr>
              <w:t>5</w:t>
            </w:r>
          </w:p>
        </w:tc>
        <w:tc>
          <w:tcPr>
            <w:tcW w:w="635" w:type="dxa"/>
          </w:tcPr>
          <w:p w14:paraId="7479AE5F" w14:textId="77777777" w:rsidR="00C83092" w:rsidRPr="003C2057" w:rsidRDefault="003C2057" w:rsidP="00C83092">
            <w:pPr>
              <w:spacing w:line="276" w:lineRule="auto"/>
              <w:rPr>
                <w:rFonts w:asciiTheme="majorHAnsi" w:hAnsiTheme="majorHAnsi" w:cstheme="majorHAnsi"/>
                <w:sz w:val="16"/>
                <w:szCs w:val="16"/>
                <w:lang w:val="nl-NL"/>
              </w:rPr>
            </w:pPr>
            <w:r w:rsidRPr="003C2057">
              <w:rPr>
                <w:rFonts w:asciiTheme="majorHAnsi" w:hAnsiTheme="majorHAnsi" w:cstheme="majorHAnsi"/>
                <w:sz w:val="16"/>
                <w:szCs w:val="16"/>
                <w:lang w:val="nl-NL"/>
              </w:rPr>
              <w:t>b1</w:t>
            </w:r>
          </w:p>
        </w:tc>
        <w:tc>
          <w:tcPr>
            <w:tcW w:w="3779" w:type="dxa"/>
          </w:tcPr>
          <w:p w14:paraId="7B236C14" w14:textId="77777777" w:rsidR="00C83092" w:rsidRPr="00890CB3" w:rsidRDefault="00C83092" w:rsidP="00C83092">
            <w:pPr>
              <w:spacing w:line="276" w:lineRule="auto"/>
              <w:rPr>
                <w:rFonts w:asciiTheme="majorHAnsi" w:hAnsiTheme="majorHAnsi" w:cstheme="majorHAnsi"/>
                <w:sz w:val="16"/>
                <w:szCs w:val="16"/>
                <w:lang w:val="nl-NL"/>
              </w:rPr>
            </w:pPr>
            <w:r w:rsidRPr="00890CB3">
              <w:rPr>
                <w:rFonts w:asciiTheme="majorHAnsi" w:hAnsiTheme="majorHAnsi" w:cstheme="majorHAnsi"/>
                <w:sz w:val="16"/>
                <w:szCs w:val="16"/>
                <w:lang w:val="nl-NL"/>
              </w:rPr>
              <w:t>Afstand plaatsgebonden risico</w:t>
            </w:r>
            <w:r w:rsidR="003C2057" w:rsidRPr="00890CB3">
              <w:rPr>
                <w:rFonts w:asciiTheme="majorHAnsi" w:hAnsiTheme="majorHAnsi" w:cstheme="majorHAnsi"/>
                <w:sz w:val="16"/>
                <w:szCs w:val="16"/>
                <w:lang w:val="nl-NL"/>
              </w:rPr>
              <w:t xml:space="preserve"> PR 10-6</w:t>
            </w:r>
          </w:p>
        </w:tc>
        <w:tc>
          <w:tcPr>
            <w:tcW w:w="2927" w:type="dxa"/>
          </w:tcPr>
          <w:p w14:paraId="18F643B6" w14:textId="77777777" w:rsidR="00C83092" w:rsidRPr="003C2057" w:rsidRDefault="003C2057" w:rsidP="00C8309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10-6</w:t>
            </w:r>
            <w:r w:rsidR="00890CB3">
              <w:rPr>
                <w:rFonts w:asciiTheme="majorHAnsi" w:hAnsiTheme="majorHAnsi" w:cstheme="majorHAnsi"/>
                <w:sz w:val="16"/>
                <w:szCs w:val="16"/>
                <w:lang w:val="nl-NL"/>
              </w:rPr>
              <w:t xml:space="preserve"> geografische ligging</w:t>
            </w:r>
          </w:p>
        </w:tc>
        <w:tc>
          <w:tcPr>
            <w:tcW w:w="1054" w:type="dxa"/>
          </w:tcPr>
          <w:p w14:paraId="3A906E1E" w14:textId="77777777" w:rsidR="00C83092" w:rsidRPr="003C2057" w:rsidRDefault="00890CB3" w:rsidP="00C8309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contour</w:t>
            </w:r>
          </w:p>
        </w:tc>
      </w:tr>
      <w:tr w:rsidR="00C83092" w:rsidRPr="007E6D47" w14:paraId="729F605C" w14:textId="77777777" w:rsidTr="00C83092">
        <w:tc>
          <w:tcPr>
            <w:tcW w:w="621" w:type="dxa"/>
            <w:vMerge/>
          </w:tcPr>
          <w:p w14:paraId="2E6B0524" w14:textId="77777777" w:rsidR="00C83092" w:rsidRPr="003C2057" w:rsidRDefault="00C83092" w:rsidP="00C83092">
            <w:pPr>
              <w:spacing w:line="276" w:lineRule="auto"/>
              <w:rPr>
                <w:rFonts w:asciiTheme="majorHAnsi" w:hAnsiTheme="majorHAnsi" w:cstheme="majorHAnsi"/>
                <w:sz w:val="16"/>
                <w:szCs w:val="16"/>
                <w:lang w:val="nl-NL"/>
              </w:rPr>
            </w:pPr>
          </w:p>
        </w:tc>
        <w:tc>
          <w:tcPr>
            <w:tcW w:w="635" w:type="dxa"/>
          </w:tcPr>
          <w:p w14:paraId="5AB0FE75" w14:textId="77777777" w:rsidR="00C83092" w:rsidRPr="003C2057" w:rsidRDefault="003C2057" w:rsidP="00C83092">
            <w:pPr>
              <w:spacing w:line="276" w:lineRule="auto"/>
              <w:rPr>
                <w:rFonts w:asciiTheme="majorHAnsi" w:hAnsiTheme="majorHAnsi" w:cstheme="majorHAnsi"/>
                <w:sz w:val="16"/>
                <w:szCs w:val="16"/>
                <w:lang w:val="nl-NL"/>
              </w:rPr>
            </w:pPr>
            <w:r w:rsidRPr="003C2057">
              <w:rPr>
                <w:rFonts w:asciiTheme="majorHAnsi" w:hAnsiTheme="majorHAnsi" w:cstheme="majorHAnsi"/>
                <w:sz w:val="16"/>
                <w:szCs w:val="16"/>
                <w:lang w:val="nl-NL"/>
              </w:rPr>
              <w:t>b2</w:t>
            </w:r>
          </w:p>
        </w:tc>
        <w:tc>
          <w:tcPr>
            <w:tcW w:w="3779" w:type="dxa"/>
          </w:tcPr>
          <w:p w14:paraId="531EBA2D" w14:textId="77777777" w:rsidR="00C83092" w:rsidRPr="00890CB3" w:rsidRDefault="00C83092" w:rsidP="003C2057">
            <w:pPr>
              <w:spacing w:line="276" w:lineRule="auto"/>
              <w:rPr>
                <w:rFonts w:asciiTheme="majorHAnsi" w:hAnsiTheme="majorHAnsi" w:cstheme="majorHAnsi"/>
                <w:sz w:val="16"/>
                <w:szCs w:val="16"/>
                <w:lang w:val="nl-NL"/>
              </w:rPr>
            </w:pPr>
            <w:r w:rsidRPr="00890CB3">
              <w:rPr>
                <w:rFonts w:asciiTheme="majorHAnsi" w:hAnsiTheme="majorHAnsi" w:cstheme="majorHAnsi"/>
                <w:sz w:val="16"/>
                <w:szCs w:val="16"/>
                <w:lang w:val="nl-NL"/>
              </w:rPr>
              <w:t xml:space="preserve">Afstand </w:t>
            </w:r>
            <w:r w:rsidR="003C2057" w:rsidRPr="00890CB3">
              <w:rPr>
                <w:rFonts w:asciiTheme="majorHAnsi" w:hAnsiTheme="majorHAnsi" w:cstheme="majorHAnsi"/>
                <w:sz w:val="16"/>
                <w:szCs w:val="16"/>
                <w:lang w:val="nl-NL"/>
              </w:rPr>
              <w:t>brand-, explosie- of gifwolkaandachtsgebied</w:t>
            </w:r>
          </w:p>
        </w:tc>
        <w:tc>
          <w:tcPr>
            <w:tcW w:w="2927" w:type="dxa"/>
          </w:tcPr>
          <w:p w14:paraId="5CD92ADC" w14:textId="77777777" w:rsidR="00C83092" w:rsidRDefault="00462FC8" w:rsidP="00C83092">
            <w:pPr>
              <w:spacing w:line="276" w:lineRule="auto"/>
              <w:rPr>
                <w:rFonts w:asciiTheme="majorHAnsi" w:hAnsiTheme="majorHAnsi" w:cstheme="majorHAnsi"/>
                <w:sz w:val="16"/>
                <w:szCs w:val="16"/>
                <w:lang w:val="nl-NL"/>
              </w:rPr>
            </w:pPr>
            <w:r w:rsidRPr="003C2057">
              <w:rPr>
                <w:rFonts w:asciiTheme="majorHAnsi" w:hAnsiTheme="majorHAnsi" w:cstheme="majorHAnsi"/>
                <w:sz w:val="16"/>
                <w:szCs w:val="16"/>
                <w:lang w:val="nl-NL"/>
              </w:rPr>
              <w:t>contour</w:t>
            </w:r>
            <w:r w:rsidR="003C2057" w:rsidRPr="003C2057">
              <w:rPr>
                <w:rFonts w:asciiTheme="majorHAnsi" w:hAnsiTheme="majorHAnsi" w:cstheme="majorHAnsi"/>
                <w:sz w:val="16"/>
                <w:szCs w:val="16"/>
                <w:lang w:val="nl-NL"/>
              </w:rPr>
              <w:t>(en) (lijn(en))</w:t>
            </w:r>
            <w:r w:rsidR="003C2057">
              <w:rPr>
                <w:rFonts w:asciiTheme="majorHAnsi" w:hAnsiTheme="majorHAnsi" w:cstheme="majorHAnsi"/>
                <w:sz w:val="16"/>
                <w:szCs w:val="16"/>
                <w:lang w:val="nl-NL"/>
              </w:rPr>
              <w:t xml:space="preserve"> aandachtsgebieden</w:t>
            </w:r>
          </w:p>
          <w:p w14:paraId="124E23F3" w14:textId="77777777" w:rsidR="00890CB3" w:rsidRPr="003C2057" w:rsidRDefault="00890CB3" w:rsidP="00C8309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geografische ligging</w:t>
            </w:r>
          </w:p>
        </w:tc>
        <w:tc>
          <w:tcPr>
            <w:tcW w:w="1054" w:type="dxa"/>
          </w:tcPr>
          <w:p w14:paraId="5AC5D593" w14:textId="77777777" w:rsidR="00C83092" w:rsidRPr="003C2057" w:rsidRDefault="00890CB3" w:rsidP="00890CB3">
            <w:pPr>
              <w:spacing w:line="276" w:lineRule="auto"/>
              <w:rPr>
                <w:rFonts w:asciiTheme="majorHAnsi" w:hAnsiTheme="majorHAnsi" w:cstheme="majorHAnsi"/>
                <w:sz w:val="16"/>
                <w:szCs w:val="16"/>
              </w:rPr>
            </w:pPr>
            <w:r>
              <w:rPr>
                <w:rFonts w:asciiTheme="majorHAnsi" w:hAnsiTheme="majorHAnsi" w:cstheme="majorHAnsi"/>
                <w:sz w:val="16"/>
                <w:szCs w:val="16"/>
                <w:lang w:val="nl-NL"/>
              </w:rPr>
              <w:t>Contour(en)</w:t>
            </w:r>
          </w:p>
        </w:tc>
      </w:tr>
      <w:tr w:rsidR="00462FC8" w:rsidRPr="003C2057" w14:paraId="5BFE9E64" w14:textId="77777777" w:rsidTr="00C83092">
        <w:tc>
          <w:tcPr>
            <w:tcW w:w="621" w:type="dxa"/>
            <w:vMerge/>
          </w:tcPr>
          <w:p w14:paraId="6740A234" w14:textId="77777777" w:rsidR="00462FC8" w:rsidRPr="003C2057" w:rsidRDefault="00462FC8" w:rsidP="00C83092">
            <w:pPr>
              <w:spacing w:line="276" w:lineRule="auto"/>
              <w:rPr>
                <w:rFonts w:asciiTheme="majorHAnsi" w:hAnsiTheme="majorHAnsi" w:cstheme="majorHAnsi"/>
                <w:sz w:val="16"/>
                <w:szCs w:val="16"/>
              </w:rPr>
            </w:pPr>
          </w:p>
        </w:tc>
        <w:tc>
          <w:tcPr>
            <w:tcW w:w="635" w:type="dxa"/>
          </w:tcPr>
          <w:p w14:paraId="359B9D9A" w14:textId="77777777" w:rsidR="00462FC8" w:rsidRPr="003C2057" w:rsidRDefault="003C2057" w:rsidP="00C83092">
            <w:pPr>
              <w:spacing w:line="276" w:lineRule="auto"/>
              <w:rPr>
                <w:rFonts w:asciiTheme="majorHAnsi" w:hAnsiTheme="majorHAnsi" w:cstheme="majorHAnsi"/>
                <w:sz w:val="16"/>
                <w:szCs w:val="16"/>
              </w:rPr>
            </w:pPr>
            <w:r w:rsidRPr="003C2057">
              <w:rPr>
                <w:rFonts w:asciiTheme="majorHAnsi" w:hAnsiTheme="majorHAnsi" w:cstheme="majorHAnsi"/>
                <w:sz w:val="16"/>
                <w:szCs w:val="16"/>
              </w:rPr>
              <w:t>b3</w:t>
            </w:r>
          </w:p>
        </w:tc>
        <w:tc>
          <w:tcPr>
            <w:tcW w:w="3779" w:type="dxa"/>
          </w:tcPr>
          <w:p w14:paraId="2DF9E853" w14:textId="77777777" w:rsidR="00462FC8" w:rsidRPr="00890CB3" w:rsidRDefault="003C2057" w:rsidP="00C83092">
            <w:pPr>
              <w:spacing w:line="276" w:lineRule="auto"/>
              <w:rPr>
                <w:rFonts w:asciiTheme="majorHAnsi" w:hAnsiTheme="majorHAnsi" w:cstheme="majorHAnsi"/>
                <w:sz w:val="16"/>
                <w:szCs w:val="16"/>
                <w:lang w:val="nl-NL"/>
              </w:rPr>
            </w:pPr>
            <w:r w:rsidRPr="002F2EAF">
              <w:rPr>
                <w:rFonts w:asciiTheme="majorHAnsi" w:hAnsiTheme="majorHAnsi" w:cstheme="majorHAnsi"/>
                <w:sz w:val="16"/>
                <w:szCs w:val="16"/>
                <w:lang w:val="nl-NL"/>
              </w:rPr>
              <w:t>uitwendige diameter van de buisleiding in millimeters</w:t>
            </w:r>
          </w:p>
        </w:tc>
        <w:tc>
          <w:tcPr>
            <w:tcW w:w="2927" w:type="dxa"/>
          </w:tcPr>
          <w:p w14:paraId="675287A6" w14:textId="77777777" w:rsidR="00462FC8" w:rsidRPr="003C2057" w:rsidRDefault="00890CB3" w:rsidP="00C8309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Aantal m</w:t>
            </w:r>
            <w:r w:rsidR="003C2057">
              <w:rPr>
                <w:rFonts w:asciiTheme="majorHAnsi" w:hAnsiTheme="majorHAnsi" w:cstheme="majorHAnsi"/>
                <w:sz w:val="16"/>
                <w:szCs w:val="16"/>
                <w:lang w:val="nl-NL"/>
              </w:rPr>
              <w:t>i</w:t>
            </w:r>
            <w:r>
              <w:rPr>
                <w:rFonts w:asciiTheme="majorHAnsi" w:hAnsiTheme="majorHAnsi" w:cstheme="majorHAnsi"/>
                <w:sz w:val="16"/>
                <w:szCs w:val="16"/>
                <w:lang w:val="nl-NL"/>
              </w:rPr>
              <w:t>l</w:t>
            </w:r>
            <w:r w:rsidR="003C2057">
              <w:rPr>
                <w:rFonts w:asciiTheme="majorHAnsi" w:hAnsiTheme="majorHAnsi" w:cstheme="majorHAnsi"/>
                <w:sz w:val="16"/>
                <w:szCs w:val="16"/>
                <w:lang w:val="nl-NL"/>
              </w:rPr>
              <w:t>limeters</w:t>
            </w:r>
          </w:p>
        </w:tc>
        <w:tc>
          <w:tcPr>
            <w:tcW w:w="1054" w:type="dxa"/>
          </w:tcPr>
          <w:p w14:paraId="642AE0CA" w14:textId="77777777" w:rsidR="00462FC8" w:rsidRPr="003C2057" w:rsidRDefault="003C2057" w:rsidP="00C83092">
            <w:pPr>
              <w:spacing w:line="276" w:lineRule="auto"/>
              <w:rPr>
                <w:rFonts w:asciiTheme="majorHAnsi" w:hAnsiTheme="majorHAnsi" w:cstheme="majorHAnsi"/>
                <w:sz w:val="16"/>
                <w:szCs w:val="16"/>
                <w:lang w:val="nl-NL"/>
              </w:rPr>
            </w:pPr>
            <w:r w:rsidRPr="003C2057">
              <w:rPr>
                <w:rFonts w:asciiTheme="majorHAnsi" w:hAnsiTheme="majorHAnsi" w:cstheme="majorHAnsi"/>
                <w:sz w:val="16"/>
                <w:szCs w:val="16"/>
                <w:lang w:val="nl-NL"/>
              </w:rPr>
              <w:t>Getal</w:t>
            </w:r>
          </w:p>
        </w:tc>
      </w:tr>
      <w:tr w:rsidR="00462FC8" w:rsidRPr="007E6D47" w14:paraId="75610510" w14:textId="77777777" w:rsidTr="00C83092">
        <w:tc>
          <w:tcPr>
            <w:tcW w:w="621" w:type="dxa"/>
            <w:vMerge/>
          </w:tcPr>
          <w:p w14:paraId="520F4994" w14:textId="77777777" w:rsidR="00462FC8" w:rsidRPr="003C2057" w:rsidRDefault="00462FC8" w:rsidP="00C83092">
            <w:pPr>
              <w:spacing w:line="276" w:lineRule="auto"/>
              <w:rPr>
                <w:rFonts w:asciiTheme="majorHAnsi" w:hAnsiTheme="majorHAnsi" w:cstheme="majorHAnsi"/>
                <w:sz w:val="16"/>
                <w:szCs w:val="16"/>
                <w:lang w:val="nl-NL"/>
              </w:rPr>
            </w:pPr>
          </w:p>
        </w:tc>
        <w:tc>
          <w:tcPr>
            <w:tcW w:w="635" w:type="dxa"/>
          </w:tcPr>
          <w:p w14:paraId="2F869825" w14:textId="77777777" w:rsidR="00462FC8" w:rsidRPr="003C2057" w:rsidRDefault="003C2057" w:rsidP="00C83092">
            <w:pPr>
              <w:spacing w:line="276" w:lineRule="auto"/>
              <w:rPr>
                <w:rFonts w:asciiTheme="majorHAnsi" w:hAnsiTheme="majorHAnsi" w:cstheme="majorHAnsi"/>
                <w:sz w:val="16"/>
                <w:szCs w:val="16"/>
              </w:rPr>
            </w:pPr>
            <w:r w:rsidRPr="003C2057">
              <w:rPr>
                <w:rFonts w:asciiTheme="majorHAnsi" w:hAnsiTheme="majorHAnsi" w:cstheme="majorHAnsi"/>
                <w:sz w:val="16"/>
                <w:szCs w:val="16"/>
              </w:rPr>
              <w:t>b4</w:t>
            </w:r>
          </w:p>
        </w:tc>
        <w:tc>
          <w:tcPr>
            <w:tcW w:w="3779" w:type="dxa"/>
          </w:tcPr>
          <w:p w14:paraId="59879410" w14:textId="77777777" w:rsidR="00462FC8" w:rsidRPr="00890CB3" w:rsidRDefault="003C2057" w:rsidP="00C83092">
            <w:pPr>
              <w:spacing w:line="276" w:lineRule="auto"/>
              <w:rPr>
                <w:rFonts w:asciiTheme="majorHAnsi" w:hAnsiTheme="majorHAnsi" w:cstheme="majorHAnsi"/>
                <w:sz w:val="16"/>
                <w:szCs w:val="16"/>
                <w:lang w:val="nl-NL"/>
              </w:rPr>
            </w:pPr>
            <w:r w:rsidRPr="002F2EAF">
              <w:rPr>
                <w:rFonts w:asciiTheme="majorHAnsi" w:hAnsiTheme="majorHAnsi" w:cstheme="majorHAnsi"/>
                <w:sz w:val="16"/>
                <w:szCs w:val="16"/>
                <w:lang w:val="nl-NL"/>
              </w:rPr>
              <w:t>maximale werkdruk in kilopascal</w:t>
            </w:r>
          </w:p>
        </w:tc>
        <w:tc>
          <w:tcPr>
            <w:tcW w:w="2927" w:type="dxa"/>
          </w:tcPr>
          <w:p w14:paraId="414814BC" w14:textId="77777777" w:rsidR="00462FC8" w:rsidRPr="003C2057" w:rsidRDefault="00890CB3" w:rsidP="00890CB3">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Aantal k</w:t>
            </w:r>
            <w:r w:rsidR="003C2057">
              <w:rPr>
                <w:rFonts w:asciiTheme="majorHAnsi" w:hAnsiTheme="majorHAnsi" w:cstheme="majorHAnsi"/>
                <w:sz w:val="16"/>
                <w:szCs w:val="16"/>
                <w:lang w:val="nl-NL"/>
              </w:rPr>
              <w:t>ilopascal</w:t>
            </w:r>
          </w:p>
        </w:tc>
        <w:tc>
          <w:tcPr>
            <w:tcW w:w="1054" w:type="dxa"/>
          </w:tcPr>
          <w:p w14:paraId="055051DB" w14:textId="77777777" w:rsidR="00462FC8" w:rsidRPr="003C2057" w:rsidRDefault="003C2057" w:rsidP="00C83092">
            <w:pPr>
              <w:spacing w:line="276" w:lineRule="auto"/>
              <w:rPr>
                <w:rFonts w:asciiTheme="majorHAnsi" w:hAnsiTheme="majorHAnsi" w:cstheme="majorHAnsi"/>
                <w:sz w:val="16"/>
                <w:szCs w:val="16"/>
              </w:rPr>
            </w:pPr>
            <w:proofErr w:type="spellStart"/>
            <w:r w:rsidRPr="003C2057">
              <w:rPr>
                <w:rFonts w:asciiTheme="majorHAnsi" w:hAnsiTheme="majorHAnsi" w:cstheme="majorHAnsi"/>
                <w:sz w:val="16"/>
                <w:szCs w:val="16"/>
              </w:rPr>
              <w:t>G</w:t>
            </w:r>
            <w:r w:rsidR="00890CB3">
              <w:rPr>
                <w:rFonts w:asciiTheme="majorHAnsi" w:hAnsiTheme="majorHAnsi" w:cstheme="majorHAnsi"/>
                <w:sz w:val="16"/>
                <w:szCs w:val="16"/>
              </w:rPr>
              <w:t>etal</w:t>
            </w:r>
            <w:proofErr w:type="spellEnd"/>
          </w:p>
        </w:tc>
      </w:tr>
      <w:tr w:rsidR="00462FC8" w:rsidRPr="003C2057" w14:paraId="7035A25B" w14:textId="77777777" w:rsidTr="00C83092">
        <w:tc>
          <w:tcPr>
            <w:tcW w:w="621" w:type="dxa"/>
            <w:vMerge/>
          </w:tcPr>
          <w:p w14:paraId="260C3418" w14:textId="77777777" w:rsidR="00462FC8" w:rsidRPr="003C2057" w:rsidRDefault="00462FC8" w:rsidP="00C83092">
            <w:pPr>
              <w:spacing w:line="276" w:lineRule="auto"/>
              <w:rPr>
                <w:rFonts w:asciiTheme="majorHAnsi" w:hAnsiTheme="majorHAnsi" w:cstheme="majorHAnsi"/>
                <w:sz w:val="16"/>
                <w:szCs w:val="16"/>
              </w:rPr>
            </w:pPr>
          </w:p>
        </w:tc>
        <w:tc>
          <w:tcPr>
            <w:tcW w:w="635" w:type="dxa"/>
          </w:tcPr>
          <w:p w14:paraId="3D374B2B" w14:textId="77777777" w:rsidR="00462FC8" w:rsidRPr="003C2057" w:rsidRDefault="003C2057" w:rsidP="00C83092">
            <w:pPr>
              <w:spacing w:line="276" w:lineRule="auto"/>
              <w:rPr>
                <w:rFonts w:asciiTheme="majorHAnsi" w:hAnsiTheme="majorHAnsi" w:cstheme="majorHAnsi"/>
                <w:sz w:val="16"/>
                <w:szCs w:val="16"/>
              </w:rPr>
            </w:pPr>
            <w:r w:rsidRPr="003C2057">
              <w:rPr>
                <w:rFonts w:asciiTheme="majorHAnsi" w:hAnsiTheme="majorHAnsi" w:cstheme="majorHAnsi"/>
                <w:sz w:val="16"/>
                <w:szCs w:val="16"/>
              </w:rPr>
              <w:t>b5</w:t>
            </w:r>
          </w:p>
        </w:tc>
        <w:tc>
          <w:tcPr>
            <w:tcW w:w="3779" w:type="dxa"/>
          </w:tcPr>
          <w:p w14:paraId="0D4B9148" w14:textId="77777777" w:rsidR="00462FC8" w:rsidRPr="00890CB3" w:rsidRDefault="003C2057" w:rsidP="00C83092">
            <w:pPr>
              <w:spacing w:line="276" w:lineRule="auto"/>
              <w:rPr>
                <w:rFonts w:asciiTheme="majorHAnsi" w:hAnsiTheme="majorHAnsi" w:cstheme="majorHAnsi"/>
                <w:sz w:val="16"/>
                <w:szCs w:val="16"/>
                <w:lang w:val="nl-NL"/>
              </w:rPr>
            </w:pPr>
            <w:r w:rsidRPr="002F2EAF">
              <w:rPr>
                <w:rFonts w:asciiTheme="majorHAnsi" w:hAnsiTheme="majorHAnsi" w:cstheme="majorHAnsi"/>
                <w:sz w:val="16"/>
                <w:szCs w:val="16"/>
                <w:lang w:val="nl-NL"/>
              </w:rPr>
              <w:t>wanddikte van de buis in millimeters</w:t>
            </w:r>
          </w:p>
        </w:tc>
        <w:tc>
          <w:tcPr>
            <w:tcW w:w="2927" w:type="dxa"/>
          </w:tcPr>
          <w:p w14:paraId="271136C6" w14:textId="77777777" w:rsidR="00462FC8" w:rsidRPr="003C2057" w:rsidRDefault="00890CB3" w:rsidP="00890CB3">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Aantal m</w:t>
            </w:r>
            <w:r w:rsidR="003C2057">
              <w:rPr>
                <w:rFonts w:asciiTheme="majorHAnsi" w:hAnsiTheme="majorHAnsi" w:cstheme="majorHAnsi"/>
                <w:sz w:val="16"/>
                <w:szCs w:val="16"/>
                <w:lang w:val="nl-NL"/>
              </w:rPr>
              <w:t>illimeters</w:t>
            </w:r>
          </w:p>
        </w:tc>
        <w:tc>
          <w:tcPr>
            <w:tcW w:w="1054" w:type="dxa"/>
          </w:tcPr>
          <w:p w14:paraId="5A6F0592" w14:textId="77777777" w:rsidR="00462FC8" w:rsidRPr="003C2057" w:rsidRDefault="003C2057" w:rsidP="00C83092">
            <w:pPr>
              <w:spacing w:line="276" w:lineRule="auto"/>
              <w:rPr>
                <w:rFonts w:asciiTheme="majorHAnsi" w:hAnsiTheme="majorHAnsi" w:cstheme="majorHAnsi"/>
                <w:sz w:val="16"/>
                <w:szCs w:val="16"/>
                <w:lang w:val="nl-NL"/>
              </w:rPr>
            </w:pPr>
            <w:r w:rsidRPr="003C2057">
              <w:rPr>
                <w:rFonts w:asciiTheme="majorHAnsi" w:hAnsiTheme="majorHAnsi" w:cstheme="majorHAnsi"/>
                <w:sz w:val="16"/>
                <w:szCs w:val="16"/>
                <w:lang w:val="nl-NL"/>
              </w:rPr>
              <w:t>Getal</w:t>
            </w:r>
          </w:p>
        </w:tc>
      </w:tr>
      <w:tr w:rsidR="00462FC8" w:rsidRPr="003C2057" w14:paraId="40B9323A" w14:textId="77777777" w:rsidTr="00C83092">
        <w:tc>
          <w:tcPr>
            <w:tcW w:w="621" w:type="dxa"/>
            <w:vMerge/>
          </w:tcPr>
          <w:p w14:paraId="54A2619D" w14:textId="77777777" w:rsidR="00462FC8" w:rsidRPr="003C2057" w:rsidRDefault="00462FC8" w:rsidP="00C83092">
            <w:pPr>
              <w:spacing w:line="276" w:lineRule="auto"/>
              <w:rPr>
                <w:rFonts w:asciiTheme="majorHAnsi" w:hAnsiTheme="majorHAnsi" w:cstheme="majorHAnsi"/>
                <w:sz w:val="16"/>
                <w:szCs w:val="16"/>
                <w:lang w:val="nl-NL"/>
              </w:rPr>
            </w:pPr>
          </w:p>
        </w:tc>
        <w:tc>
          <w:tcPr>
            <w:tcW w:w="635" w:type="dxa"/>
          </w:tcPr>
          <w:p w14:paraId="748794E1" w14:textId="77777777" w:rsidR="00462FC8" w:rsidRPr="003C2057" w:rsidRDefault="003C2057" w:rsidP="00C83092">
            <w:pPr>
              <w:spacing w:line="276" w:lineRule="auto"/>
              <w:rPr>
                <w:rFonts w:asciiTheme="majorHAnsi" w:hAnsiTheme="majorHAnsi" w:cstheme="majorHAnsi"/>
                <w:sz w:val="16"/>
                <w:szCs w:val="16"/>
              </w:rPr>
            </w:pPr>
            <w:r w:rsidRPr="003C2057">
              <w:rPr>
                <w:rFonts w:asciiTheme="majorHAnsi" w:hAnsiTheme="majorHAnsi" w:cstheme="majorHAnsi"/>
                <w:sz w:val="16"/>
                <w:szCs w:val="16"/>
              </w:rPr>
              <w:t>b6</w:t>
            </w:r>
          </w:p>
        </w:tc>
        <w:tc>
          <w:tcPr>
            <w:tcW w:w="3779" w:type="dxa"/>
          </w:tcPr>
          <w:p w14:paraId="10677B92" w14:textId="77777777" w:rsidR="00462FC8" w:rsidRPr="00890CB3" w:rsidRDefault="003C2057" w:rsidP="00C83092">
            <w:pPr>
              <w:spacing w:line="276" w:lineRule="auto"/>
              <w:rPr>
                <w:rFonts w:asciiTheme="majorHAnsi" w:hAnsiTheme="majorHAnsi" w:cstheme="majorHAnsi"/>
                <w:sz w:val="16"/>
                <w:szCs w:val="16"/>
                <w:lang w:val="nl-NL"/>
              </w:rPr>
            </w:pPr>
            <w:r w:rsidRPr="002F2EAF">
              <w:rPr>
                <w:rFonts w:asciiTheme="majorHAnsi" w:hAnsiTheme="majorHAnsi" w:cstheme="majorHAnsi"/>
                <w:sz w:val="16"/>
                <w:szCs w:val="16"/>
                <w:lang w:val="nl-NL"/>
              </w:rPr>
              <w:t>ligging van de bovenkant van de buisleiding ten opzichte van het maaiveld in centimeters</w:t>
            </w:r>
          </w:p>
        </w:tc>
        <w:tc>
          <w:tcPr>
            <w:tcW w:w="2927" w:type="dxa"/>
          </w:tcPr>
          <w:p w14:paraId="6CFC3F04" w14:textId="77777777" w:rsidR="00462FC8" w:rsidRPr="003C2057" w:rsidRDefault="00890CB3" w:rsidP="00890CB3">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Aantal c</w:t>
            </w:r>
            <w:r w:rsidR="003C2057">
              <w:rPr>
                <w:rFonts w:asciiTheme="majorHAnsi" w:hAnsiTheme="majorHAnsi" w:cstheme="majorHAnsi"/>
                <w:sz w:val="16"/>
                <w:szCs w:val="16"/>
                <w:lang w:val="nl-NL"/>
              </w:rPr>
              <w:t>entimeters</w:t>
            </w:r>
          </w:p>
        </w:tc>
        <w:tc>
          <w:tcPr>
            <w:tcW w:w="1054" w:type="dxa"/>
          </w:tcPr>
          <w:p w14:paraId="240A7863" w14:textId="77777777" w:rsidR="00462FC8" w:rsidRPr="003C2057" w:rsidRDefault="003C2057" w:rsidP="00C83092">
            <w:pPr>
              <w:spacing w:line="276" w:lineRule="auto"/>
              <w:rPr>
                <w:rFonts w:asciiTheme="majorHAnsi" w:hAnsiTheme="majorHAnsi" w:cstheme="majorHAnsi"/>
                <w:sz w:val="16"/>
                <w:szCs w:val="16"/>
                <w:lang w:val="nl-NL"/>
              </w:rPr>
            </w:pPr>
            <w:r w:rsidRPr="003C2057">
              <w:rPr>
                <w:rFonts w:asciiTheme="majorHAnsi" w:hAnsiTheme="majorHAnsi" w:cstheme="majorHAnsi"/>
                <w:sz w:val="16"/>
                <w:szCs w:val="16"/>
                <w:lang w:val="nl-NL"/>
              </w:rPr>
              <w:t>Getal</w:t>
            </w:r>
          </w:p>
        </w:tc>
      </w:tr>
      <w:tr w:rsidR="00462FC8" w:rsidRPr="007E6D47" w14:paraId="06F31EC1" w14:textId="77777777" w:rsidTr="00C83092">
        <w:tc>
          <w:tcPr>
            <w:tcW w:w="621" w:type="dxa"/>
            <w:vMerge/>
          </w:tcPr>
          <w:p w14:paraId="1BC8A0C2" w14:textId="77777777" w:rsidR="00462FC8" w:rsidRPr="003C2057" w:rsidRDefault="00462FC8" w:rsidP="00C83092">
            <w:pPr>
              <w:spacing w:line="276" w:lineRule="auto"/>
              <w:rPr>
                <w:rFonts w:asciiTheme="majorHAnsi" w:hAnsiTheme="majorHAnsi" w:cstheme="majorHAnsi"/>
                <w:sz w:val="16"/>
                <w:szCs w:val="16"/>
                <w:lang w:val="nl-NL"/>
              </w:rPr>
            </w:pPr>
          </w:p>
        </w:tc>
        <w:tc>
          <w:tcPr>
            <w:tcW w:w="635" w:type="dxa"/>
          </w:tcPr>
          <w:p w14:paraId="7ACBE31A" w14:textId="77777777" w:rsidR="00462FC8" w:rsidRPr="003C2057" w:rsidRDefault="003C2057" w:rsidP="00C83092">
            <w:pPr>
              <w:spacing w:line="276" w:lineRule="auto"/>
              <w:rPr>
                <w:rFonts w:asciiTheme="majorHAnsi" w:hAnsiTheme="majorHAnsi" w:cstheme="majorHAnsi"/>
                <w:sz w:val="16"/>
                <w:szCs w:val="16"/>
              </w:rPr>
            </w:pPr>
            <w:r w:rsidRPr="003C2057">
              <w:rPr>
                <w:rFonts w:asciiTheme="majorHAnsi" w:hAnsiTheme="majorHAnsi" w:cstheme="majorHAnsi"/>
                <w:sz w:val="16"/>
                <w:szCs w:val="16"/>
              </w:rPr>
              <w:t>b7</w:t>
            </w:r>
          </w:p>
        </w:tc>
        <w:tc>
          <w:tcPr>
            <w:tcW w:w="3779" w:type="dxa"/>
          </w:tcPr>
          <w:p w14:paraId="7AD45839" w14:textId="77777777" w:rsidR="00462FC8" w:rsidRPr="00890CB3" w:rsidRDefault="003C2057" w:rsidP="00C83092">
            <w:pPr>
              <w:spacing w:line="276" w:lineRule="auto"/>
              <w:rPr>
                <w:rFonts w:asciiTheme="majorHAnsi" w:hAnsiTheme="majorHAnsi" w:cstheme="majorHAnsi"/>
                <w:sz w:val="16"/>
                <w:szCs w:val="16"/>
                <w:lang w:val="nl-NL"/>
              </w:rPr>
            </w:pPr>
            <w:r w:rsidRPr="002F2EAF">
              <w:rPr>
                <w:rFonts w:asciiTheme="majorHAnsi" w:hAnsiTheme="majorHAnsi" w:cstheme="majorHAnsi"/>
                <w:sz w:val="16"/>
                <w:szCs w:val="16"/>
                <w:lang w:val="nl-NL"/>
              </w:rPr>
              <w:t>materiaalsoort van de buisleiding</w:t>
            </w:r>
          </w:p>
        </w:tc>
        <w:tc>
          <w:tcPr>
            <w:tcW w:w="2927" w:type="dxa"/>
          </w:tcPr>
          <w:p w14:paraId="3F49859B" w14:textId="77777777" w:rsidR="00462FC8" w:rsidRPr="003C2057" w:rsidRDefault="00462FC8" w:rsidP="00C83092">
            <w:pPr>
              <w:spacing w:line="276" w:lineRule="auto"/>
              <w:rPr>
                <w:rFonts w:asciiTheme="majorHAnsi" w:hAnsiTheme="majorHAnsi" w:cstheme="majorHAnsi"/>
                <w:sz w:val="16"/>
                <w:szCs w:val="16"/>
                <w:lang w:val="nl-NL"/>
              </w:rPr>
            </w:pPr>
          </w:p>
        </w:tc>
        <w:tc>
          <w:tcPr>
            <w:tcW w:w="1054" w:type="dxa"/>
          </w:tcPr>
          <w:p w14:paraId="029771BD" w14:textId="77777777" w:rsidR="00462FC8" w:rsidRPr="003C2057" w:rsidRDefault="003C2057" w:rsidP="00C83092">
            <w:pPr>
              <w:spacing w:line="276" w:lineRule="auto"/>
              <w:rPr>
                <w:rFonts w:asciiTheme="majorHAnsi" w:hAnsiTheme="majorHAnsi" w:cstheme="majorHAnsi"/>
                <w:sz w:val="16"/>
                <w:szCs w:val="16"/>
              </w:rPr>
            </w:pPr>
            <w:r w:rsidRPr="003C2057">
              <w:rPr>
                <w:rFonts w:asciiTheme="majorHAnsi" w:hAnsiTheme="majorHAnsi" w:cstheme="majorHAnsi"/>
                <w:sz w:val="16"/>
                <w:szCs w:val="16"/>
              </w:rPr>
              <w:t>Tekst</w:t>
            </w:r>
          </w:p>
        </w:tc>
      </w:tr>
      <w:tr w:rsidR="00C83092" w:rsidRPr="007E6D47" w14:paraId="313A0FAC" w14:textId="77777777" w:rsidTr="00C83092">
        <w:tc>
          <w:tcPr>
            <w:tcW w:w="621" w:type="dxa"/>
            <w:vMerge/>
          </w:tcPr>
          <w:p w14:paraId="37EF8358" w14:textId="77777777" w:rsidR="00C83092" w:rsidRPr="003C2057" w:rsidRDefault="00C83092" w:rsidP="00C83092">
            <w:pPr>
              <w:spacing w:line="276" w:lineRule="auto"/>
              <w:rPr>
                <w:rFonts w:asciiTheme="majorHAnsi" w:hAnsiTheme="majorHAnsi" w:cstheme="majorHAnsi"/>
                <w:sz w:val="16"/>
                <w:szCs w:val="16"/>
              </w:rPr>
            </w:pPr>
          </w:p>
        </w:tc>
        <w:tc>
          <w:tcPr>
            <w:tcW w:w="635" w:type="dxa"/>
          </w:tcPr>
          <w:p w14:paraId="7A8E9E66" w14:textId="77777777" w:rsidR="00C83092" w:rsidRPr="003C2057" w:rsidRDefault="003C2057" w:rsidP="00C83092">
            <w:pPr>
              <w:spacing w:line="276" w:lineRule="auto"/>
              <w:rPr>
                <w:rFonts w:asciiTheme="majorHAnsi" w:hAnsiTheme="majorHAnsi" w:cstheme="majorHAnsi"/>
                <w:sz w:val="16"/>
                <w:szCs w:val="16"/>
              </w:rPr>
            </w:pPr>
            <w:r w:rsidRPr="003C2057">
              <w:rPr>
                <w:rFonts w:asciiTheme="majorHAnsi" w:hAnsiTheme="majorHAnsi" w:cstheme="majorHAnsi"/>
                <w:sz w:val="16"/>
                <w:szCs w:val="16"/>
              </w:rPr>
              <w:t>b8</w:t>
            </w:r>
          </w:p>
        </w:tc>
        <w:tc>
          <w:tcPr>
            <w:tcW w:w="3779" w:type="dxa"/>
          </w:tcPr>
          <w:p w14:paraId="4C5F9EFF" w14:textId="77777777" w:rsidR="00C83092" w:rsidRPr="00890CB3" w:rsidRDefault="003C2057" w:rsidP="00C83092">
            <w:pPr>
              <w:spacing w:line="276" w:lineRule="auto"/>
              <w:rPr>
                <w:rFonts w:asciiTheme="majorHAnsi" w:hAnsiTheme="majorHAnsi" w:cstheme="majorHAnsi"/>
                <w:sz w:val="16"/>
                <w:szCs w:val="16"/>
                <w:lang w:val="nl-NL"/>
              </w:rPr>
            </w:pPr>
            <w:r w:rsidRPr="002F2EAF">
              <w:rPr>
                <w:rFonts w:asciiTheme="majorHAnsi" w:hAnsiTheme="majorHAnsi" w:cstheme="majorHAnsi"/>
                <w:sz w:val="16"/>
                <w:szCs w:val="16"/>
                <w:lang w:val="nl-NL"/>
              </w:rPr>
              <w:t>kenmerken van de buisleiding voor de berekening van het plaatsgebonden risico en het brand-, explosie- en gifwolkaandachtsgebied</w:t>
            </w:r>
          </w:p>
        </w:tc>
        <w:tc>
          <w:tcPr>
            <w:tcW w:w="2927" w:type="dxa"/>
          </w:tcPr>
          <w:p w14:paraId="0B6384DE" w14:textId="77777777" w:rsidR="00C83092" w:rsidRPr="003C2057" w:rsidRDefault="00890CB3" w:rsidP="00C8309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Soort stof </w:t>
            </w:r>
            <w:proofErr w:type="spellStart"/>
            <w:r>
              <w:rPr>
                <w:rFonts w:asciiTheme="majorHAnsi" w:hAnsiTheme="majorHAnsi" w:cstheme="majorHAnsi"/>
                <w:sz w:val="16"/>
                <w:szCs w:val="16"/>
                <w:lang w:val="nl-NL"/>
              </w:rPr>
              <w:t>etc</w:t>
            </w:r>
            <w:proofErr w:type="spellEnd"/>
            <w:r>
              <w:rPr>
                <w:rFonts w:asciiTheme="majorHAnsi" w:hAnsiTheme="majorHAnsi" w:cstheme="majorHAnsi"/>
                <w:sz w:val="16"/>
                <w:szCs w:val="16"/>
                <w:lang w:val="nl-NL"/>
              </w:rPr>
              <w:t>….</w:t>
            </w:r>
          </w:p>
        </w:tc>
        <w:tc>
          <w:tcPr>
            <w:tcW w:w="1054" w:type="dxa"/>
          </w:tcPr>
          <w:p w14:paraId="03ECDF2A" w14:textId="77777777" w:rsidR="00C83092" w:rsidRPr="003C2057" w:rsidRDefault="00C83092" w:rsidP="00C83092">
            <w:pPr>
              <w:spacing w:line="276" w:lineRule="auto"/>
              <w:rPr>
                <w:rFonts w:asciiTheme="majorHAnsi" w:hAnsiTheme="majorHAnsi" w:cstheme="majorHAnsi"/>
                <w:sz w:val="16"/>
                <w:szCs w:val="16"/>
              </w:rPr>
            </w:pPr>
            <w:r w:rsidRPr="003C2057">
              <w:rPr>
                <w:rFonts w:asciiTheme="majorHAnsi" w:hAnsiTheme="majorHAnsi" w:cstheme="majorHAnsi"/>
                <w:sz w:val="16"/>
                <w:szCs w:val="16"/>
              </w:rPr>
              <w:t>Tekst</w:t>
            </w:r>
          </w:p>
        </w:tc>
      </w:tr>
    </w:tbl>
    <w:p w14:paraId="1B7802EB" w14:textId="77777777" w:rsidR="00E6322E" w:rsidRPr="007E6D47" w:rsidRDefault="00E6322E" w:rsidP="007849CC">
      <w:pPr>
        <w:spacing w:after="0" w:line="276" w:lineRule="auto"/>
        <w:rPr>
          <w:rFonts w:asciiTheme="majorHAnsi" w:hAnsiTheme="majorHAnsi" w:cstheme="majorHAnsi"/>
          <w:color w:val="FF0000"/>
          <w:szCs w:val="18"/>
        </w:rPr>
      </w:pPr>
    </w:p>
    <w:p w14:paraId="6614A525" w14:textId="77777777" w:rsidR="006842D3" w:rsidRPr="007E6D47" w:rsidRDefault="006842D3" w:rsidP="007849CC">
      <w:pPr>
        <w:spacing w:after="0" w:line="276" w:lineRule="auto"/>
        <w:rPr>
          <w:rFonts w:asciiTheme="majorHAnsi" w:hAnsiTheme="majorHAnsi" w:cstheme="majorHAnsi"/>
          <w:color w:val="FF0000"/>
          <w:szCs w:val="18"/>
        </w:rPr>
      </w:pPr>
    </w:p>
    <w:sectPr w:rsidR="006842D3" w:rsidRPr="007E6D47" w:rsidSect="007849CC">
      <w:headerReference w:type="default" r:id="rId10"/>
      <w:footerReference w:type="default" r:id="rId11"/>
      <w:pgSz w:w="11906" w:h="16838"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EF986" w14:textId="77777777" w:rsidR="001E0F08" w:rsidRDefault="001E0F08" w:rsidP="006842D3">
      <w:pPr>
        <w:spacing w:after="0" w:line="240" w:lineRule="auto"/>
      </w:pPr>
      <w:r>
        <w:separator/>
      </w:r>
    </w:p>
  </w:endnote>
  <w:endnote w:type="continuationSeparator" w:id="0">
    <w:p w14:paraId="723F5DE5" w14:textId="77777777" w:rsidR="001E0F08" w:rsidRDefault="001E0F08" w:rsidP="0068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ijksoverheidSans">
    <w:altName w:val="Corbel"/>
    <w:panose1 w:val="00000000000000000000"/>
    <w:charset w:val="00"/>
    <w:family w:val="swiss"/>
    <w:notTrueType/>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BE7A" w14:textId="77777777" w:rsidR="00B44C24" w:rsidRPr="00B44C24" w:rsidRDefault="00B44C24" w:rsidP="00B44C24">
    <w:pPr>
      <w:pStyle w:val="Footer"/>
      <w:jc w:val="center"/>
      <w:rPr>
        <w:sz w:val="14"/>
      </w:rPr>
    </w:pPr>
    <w:r>
      <w:rPr>
        <w:sz w:val="14"/>
      </w:rPr>
      <w:t xml:space="preserve">- </w:t>
    </w:r>
    <w:r w:rsidRPr="00B44C24">
      <w:rPr>
        <w:sz w:val="14"/>
      </w:rPr>
      <w:fldChar w:fldCharType="begin"/>
    </w:r>
    <w:r w:rsidRPr="00B44C24">
      <w:rPr>
        <w:sz w:val="14"/>
      </w:rPr>
      <w:instrText>PAGE   \* MERGEFORMAT</w:instrText>
    </w:r>
    <w:r w:rsidRPr="00B44C24">
      <w:rPr>
        <w:sz w:val="14"/>
      </w:rPr>
      <w:fldChar w:fldCharType="separate"/>
    </w:r>
    <w:r w:rsidR="00973BEA" w:rsidRPr="00973BEA">
      <w:rPr>
        <w:noProof/>
        <w:sz w:val="14"/>
        <w:lang w:val="nl-NL"/>
      </w:rPr>
      <w:t>2</w:t>
    </w:r>
    <w:r w:rsidRPr="00B44C24">
      <w:rPr>
        <w:sz w:val="14"/>
      </w:rPr>
      <w:fldChar w:fldCharType="end"/>
    </w: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069FD" w14:textId="77777777" w:rsidR="001E0F08" w:rsidRDefault="001E0F08" w:rsidP="006842D3">
      <w:pPr>
        <w:spacing w:after="0" w:line="240" w:lineRule="auto"/>
      </w:pPr>
      <w:r>
        <w:separator/>
      </w:r>
    </w:p>
  </w:footnote>
  <w:footnote w:type="continuationSeparator" w:id="0">
    <w:p w14:paraId="0D6A3CA7" w14:textId="77777777" w:rsidR="001E0F08" w:rsidRDefault="001E0F08" w:rsidP="00684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DC9C" w14:textId="77777777" w:rsidR="007849CC" w:rsidRPr="007849CC" w:rsidRDefault="007849CC" w:rsidP="007849CC">
    <w:pPr>
      <w:pStyle w:val="Heading1"/>
      <w:tabs>
        <w:tab w:val="right" w:pos="8931"/>
      </w:tabs>
      <w:spacing w:line="240" w:lineRule="auto"/>
      <w:rPr>
        <w:b/>
        <w:lang w:val="nl-NL"/>
      </w:rPr>
    </w:pPr>
    <w:r w:rsidRPr="007849CC">
      <w:rPr>
        <w:b/>
        <w:lang w:val="nl-NL"/>
      </w:rPr>
      <w:t>A</w:t>
    </w:r>
    <w:r w:rsidR="00AF6F76">
      <w:rPr>
        <w:b/>
        <w:lang w:val="nl-NL"/>
      </w:rPr>
      <w:t>c</w:t>
    </w:r>
    <w:r w:rsidRPr="007849CC">
      <w:rPr>
        <w:b/>
        <w:lang w:val="nl-NL"/>
      </w:rPr>
      <w:t>tiviteit ‘</w:t>
    </w:r>
    <w:r w:rsidR="004D1AA2">
      <w:rPr>
        <w:b/>
        <w:lang w:val="nl-NL"/>
      </w:rPr>
      <w:t>Buisleidingen</w:t>
    </w:r>
    <w:r w:rsidRPr="007849CC">
      <w:rPr>
        <w:b/>
        <w:lang w:val="nl-NL"/>
      </w:rPr>
      <w:t>’</w:t>
    </w:r>
    <w:r w:rsidRPr="007849CC">
      <w:rPr>
        <w:b/>
        <w:lang w:val="nl-NL"/>
      </w:rPr>
      <w:tab/>
    </w:r>
    <w:r w:rsidR="00487D65">
      <w:rPr>
        <w:b/>
        <w:lang w:val="nl-NL"/>
      </w:rPr>
      <w:t>3</w:t>
    </w:r>
    <w:r w:rsidRPr="007849CC">
      <w:rPr>
        <w:b/>
        <w:lang w:val="nl-NL"/>
      </w:rPr>
      <w:t xml:space="preserve"> </w:t>
    </w:r>
    <w:r w:rsidR="00487D65">
      <w:rPr>
        <w:b/>
        <w:lang w:val="nl-NL"/>
      </w:rPr>
      <w:t xml:space="preserve">oktober </w:t>
    </w:r>
    <w:r w:rsidRPr="007849CC">
      <w:rPr>
        <w:b/>
        <w:lang w:val="nl-NL"/>
      </w:rPr>
      <w:t>2019</w:t>
    </w:r>
  </w:p>
  <w:p w14:paraId="703D26BC" w14:textId="77777777" w:rsidR="007849CC" w:rsidRPr="007849CC" w:rsidRDefault="007849CC" w:rsidP="007849CC">
    <w:pPr>
      <w:pBdr>
        <w:bottom w:val="single" w:sz="6" w:space="1" w:color="auto"/>
      </w:pBdr>
      <w:spacing w:line="240" w:lineRule="auto"/>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49BB"/>
    <w:multiLevelType w:val="hybridMultilevel"/>
    <w:tmpl w:val="D1846BAC"/>
    <w:lvl w:ilvl="0" w:tplc="6878598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663CF8"/>
    <w:multiLevelType w:val="hybridMultilevel"/>
    <w:tmpl w:val="6EF8AF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3E53471"/>
    <w:multiLevelType w:val="hybridMultilevel"/>
    <w:tmpl w:val="35960D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4F41B2"/>
    <w:multiLevelType w:val="hybridMultilevel"/>
    <w:tmpl w:val="07AA6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5B4713"/>
    <w:multiLevelType w:val="hybridMultilevel"/>
    <w:tmpl w:val="DF52CA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2A"/>
    <w:rsid w:val="00090602"/>
    <w:rsid w:val="00095F42"/>
    <w:rsid w:val="000D228F"/>
    <w:rsid w:val="000D2461"/>
    <w:rsid w:val="00133859"/>
    <w:rsid w:val="00162454"/>
    <w:rsid w:val="001A0E03"/>
    <w:rsid w:val="001D53BE"/>
    <w:rsid w:val="001E0F08"/>
    <w:rsid w:val="001F40E5"/>
    <w:rsid w:val="00222894"/>
    <w:rsid w:val="00240056"/>
    <w:rsid w:val="00245A62"/>
    <w:rsid w:val="002679A9"/>
    <w:rsid w:val="002C4A2A"/>
    <w:rsid w:val="002F2EAF"/>
    <w:rsid w:val="0031237E"/>
    <w:rsid w:val="00390205"/>
    <w:rsid w:val="003C2057"/>
    <w:rsid w:val="003C729B"/>
    <w:rsid w:val="00462FC8"/>
    <w:rsid w:val="004814E4"/>
    <w:rsid w:val="00487D65"/>
    <w:rsid w:val="004A695A"/>
    <w:rsid w:val="004B2D03"/>
    <w:rsid w:val="004D1AA2"/>
    <w:rsid w:val="004D703B"/>
    <w:rsid w:val="004E66D3"/>
    <w:rsid w:val="0050373E"/>
    <w:rsid w:val="00510B7F"/>
    <w:rsid w:val="00513448"/>
    <w:rsid w:val="005877CF"/>
    <w:rsid w:val="005D226F"/>
    <w:rsid w:val="00653CD4"/>
    <w:rsid w:val="006842D3"/>
    <w:rsid w:val="00755F26"/>
    <w:rsid w:val="007849CC"/>
    <w:rsid w:val="007E4EA3"/>
    <w:rsid w:val="007E6D47"/>
    <w:rsid w:val="00860BF8"/>
    <w:rsid w:val="00890CB3"/>
    <w:rsid w:val="008D66B2"/>
    <w:rsid w:val="009211D3"/>
    <w:rsid w:val="009504D1"/>
    <w:rsid w:val="00973BEA"/>
    <w:rsid w:val="009B7521"/>
    <w:rsid w:val="009E6710"/>
    <w:rsid w:val="00A57916"/>
    <w:rsid w:val="00A734A9"/>
    <w:rsid w:val="00A77034"/>
    <w:rsid w:val="00AF62BE"/>
    <w:rsid w:val="00AF6F76"/>
    <w:rsid w:val="00B06701"/>
    <w:rsid w:val="00B44C24"/>
    <w:rsid w:val="00B723B2"/>
    <w:rsid w:val="00BC0B37"/>
    <w:rsid w:val="00BD799C"/>
    <w:rsid w:val="00BE5405"/>
    <w:rsid w:val="00C15175"/>
    <w:rsid w:val="00C63B30"/>
    <w:rsid w:val="00C83092"/>
    <w:rsid w:val="00CE4DD6"/>
    <w:rsid w:val="00D21CDE"/>
    <w:rsid w:val="00D40A76"/>
    <w:rsid w:val="00D5073F"/>
    <w:rsid w:val="00D8157E"/>
    <w:rsid w:val="00DE2D7C"/>
    <w:rsid w:val="00DF4315"/>
    <w:rsid w:val="00E0087E"/>
    <w:rsid w:val="00E6322E"/>
    <w:rsid w:val="00EE6C8C"/>
    <w:rsid w:val="00EF6A6D"/>
    <w:rsid w:val="00F6312B"/>
    <w:rsid w:val="00F6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0A313"/>
  <w15:chartTrackingRefBased/>
  <w15:docId w15:val="{9D69E1A6-E50A-4ECF-8087-D511AB90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3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C4A2A"/>
    <w:pPr>
      <w:ind w:left="720"/>
      <w:contextualSpacing/>
    </w:pPr>
  </w:style>
  <w:style w:type="table" w:styleId="TableGrid">
    <w:name w:val="Table Grid"/>
    <w:basedOn w:val="TableNormal"/>
    <w:uiPriority w:val="39"/>
    <w:rsid w:val="0068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42D3"/>
    <w:pPr>
      <w:spacing w:after="0" w:line="240" w:lineRule="auto"/>
    </w:pPr>
    <w:rPr>
      <w:rFonts w:ascii="RijksoverheidSans" w:hAnsi="RijksoverheidSans"/>
      <w:sz w:val="20"/>
      <w:szCs w:val="20"/>
      <w:lang w:val="nl-NL"/>
    </w:rPr>
  </w:style>
  <w:style w:type="character" w:customStyle="1" w:styleId="FootnoteTextChar">
    <w:name w:val="Footnote Text Char"/>
    <w:basedOn w:val="DefaultParagraphFont"/>
    <w:link w:val="FootnoteText"/>
    <w:uiPriority w:val="99"/>
    <w:semiHidden/>
    <w:rsid w:val="006842D3"/>
    <w:rPr>
      <w:rFonts w:ascii="RijksoverheidSans" w:hAnsi="RijksoverheidSans"/>
      <w:sz w:val="20"/>
      <w:szCs w:val="20"/>
      <w:lang w:val="nl-NL"/>
    </w:rPr>
  </w:style>
  <w:style w:type="character" w:styleId="FootnoteReference">
    <w:name w:val="footnote reference"/>
    <w:basedOn w:val="DefaultParagraphFont"/>
    <w:uiPriority w:val="99"/>
    <w:semiHidden/>
    <w:unhideWhenUsed/>
    <w:rsid w:val="006842D3"/>
    <w:rPr>
      <w:vertAlign w:val="superscript"/>
    </w:rPr>
  </w:style>
  <w:style w:type="character" w:customStyle="1" w:styleId="Heading1Char">
    <w:name w:val="Heading 1 Char"/>
    <w:basedOn w:val="DefaultParagraphFont"/>
    <w:link w:val="Heading1"/>
    <w:uiPriority w:val="9"/>
    <w:rsid w:val="00E632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322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C729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C729B"/>
    <w:rPr>
      <w:rFonts w:ascii="Segoe UI" w:hAnsi="Segoe UI" w:cs="Segoe UI"/>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rsid w:val="003C729B"/>
  </w:style>
  <w:style w:type="paragraph" w:styleId="Header">
    <w:name w:val="header"/>
    <w:basedOn w:val="Normal"/>
    <w:link w:val="HeaderChar"/>
    <w:uiPriority w:val="99"/>
    <w:unhideWhenUsed/>
    <w:rsid w:val="007849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49CC"/>
  </w:style>
  <w:style w:type="paragraph" w:styleId="Footer">
    <w:name w:val="footer"/>
    <w:basedOn w:val="Normal"/>
    <w:link w:val="FooterChar"/>
    <w:uiPriority w:val="99"/>
    <w:unhideWhenUsed/>
    <w:rsid w:val="007849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49CC"/>
  </w:style>
  <w:style w:type="paragraph" w:customStyle="1" w:styleId="Default">
    <w:name w:val="Default"/>
    <w:rsid w:val="00C63B30"/>
    <w:pPr>
      <w:autoSpaceDE w:val="0"/>
      <w:autoSpaceDN w:val="0"/>
      <w:adjustRightInd w:val="0"/>
      <w:spacing w:after="0" w:line="240" w:lineRule="auto"/>
    </w:pPr>
    <w:rPr>
      <w:rFonts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C6E413A74F40A73AAB279D9B82BB" ma:contentTypeVersion="7" ma:contentTypeDescription="Een nieuw document maken." ma:contentTypeScope="" ma:versionID="50b808e99ad72038d0ac5011e9298c6f">
  <xsd:schema xmlns:xsd="http://www.w3.org/2001/XMLSchema" xmlns:xs="http://www.w3.org/2001/XMLSchema" xmlns:p="http://schemas.microsoft.com/office/2006/metadata/properties" xmlns:ns2="4074f2ea-de07-49e5-807e-e7401fd52671" targetNamespace="http://schemas.microsoft.com/office/2006/metadata/properties" ma:root="true" ma:fieldsID="66ad55753357ead7947ad8843b7b68f6" ns2:_="">
    <xsd:import namespace="4074f2ea-de07-49e5-807e-e7401fd526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4f2ea-de07-49e5-807e-e7401fd52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3CF0B-D905-4C86-AB10-03A8DC095B44}">
  <ds:schemaRefs>
    <ds:schemaRef ds:uri="http://schemas.microsoft.com/office/2006/documentManagement/types"/>
    <ds:schemaRef ds:uri="4074f2ea-de07-49e5-807e-e7401fd52671"/>
    <ds:schemaRef ds:uri="http://purl.org/dc/term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ABAF68D-B6BF-4A79-950D-BAFFB9BA2B93}">
  <ds:schemaRefs>
    <ds:schemaRef ds:uri="http://schemas.microsoft.com/sharepoint/v3/contenttype/forms"/>
  </ds:schemaRefs>
</ds:datastoreItem>
</file>

<file path=customXml/itemProps3.xml><?xml version="1.0" encoding="utf-8"?>
<ds:datastoreItem xmlns:ds="http://schemas.openxmlformats.org/officeDocument/2006/customXml" ds:itemID="{7D3B8B4C-913F-40F1-A5BE-17DDF1DA4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4f2ea-de07-49e5-807e-e7401fd52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F643D07B</Template>
  <TotalTime>0</TotalTime>
  <Pages>2</Pages>
  <Words>1112</Words>
  <Characters>6119</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Rijksoverheid</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Dobbelsteen, A.J.H.M. (Rianne) - DGMI</dc:creator>
  <cp:keywords/>
  <dc:description/>
  <cp:lastModifiedBy>Channah Betgen</cp:lastModifiedBy>
  <cp:revision>2</cp:revision>
  <cp:lastPrinted>2019-06-13T08:06:00Z</cp:lastPrinted>
  <dcterms:created xsi:type="dcterms:W3CDTF">2019-11-15T08:14:00Z</dcterms:created>
  <dcterms:modified xsi:type="dcterms:W3CDTF">2019-11-15T08:14:00Z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0x0101000BF1C6E413A74F40A73AAB279D9B82BB</vt:lpwstr>
  </property>
</Properties>
</file>