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701" w:rsidRDefault="00807A10">
      <w:pPr>
        <w:rPr>
          <w:b/>
          <w:lang w:val="nl-NL"/>
        </w:rPr>
      </w:pPr>
      <w:bookmarkStart w:id="0" w:name="_GoBack"/>
      <w:bookmarkEnd w:id="0"/>
      <w:r w:rsidRPr="00807A10">
        <w:rPr>
          <w:b/>
          <w:lang w:val="nl-NL"/>
        </w:rPr>
        <w:t>Kwetsbare gebouwen en locaties</w:t>
      </w:r>
      <w:r w:rsidR="00280784">
        <w:rPr>
          <w:b/>
          <w:lang w:val="nl-NL"/>
        </w:rPr>
        <w:t xml:space="preserve"> </w:t>
      </w:r>
      <w:proofErr w:type="spellStart"/>
      <w:r w:rsidR="00280784">
        <w:rPr>
          <w:b/>
          <w:lang w:val="nl-NL"/>
        </w:rPr>
        <w:t>ivm</w:t>
      </w:r>
      <w:proofErr w:type="spellEnd"/>
      <w:r w:rsidR="00280784">
        <w:rPr>
          <w:b/>
          <w:lang w:val="nl-NL"/>
        </w:rPr>
        <w:t xml:space="preserve"> REV</w:t>
      </w:r>
    </w:p>
    <w:p w:rsidR="00280784" w:rsidRDefault="00280784">
      <w:pPr>
        <w:rPr>
          <w:lang w:val="nl-NL"/>
        </w:rPr>
      </w:pPr>
      <w:r>
        <w:rPr>
          <w:lang w:val="nl-NL"/>
        </w:rPr>
        <w:t>Inleiding</w:t>
      </w:r>
    </w:p>
    <w:p w:rsidR="00580E30" w:rsidRDefault="00EA1EF1">
      <w:pPr>
        <w:rPr>
          <w:szCs w:val="18"/>
          <w:lang w:val="nl-NL"/>
        </w:rPr>
      </w:pPr>
      <w:r>
        <w:rPr>
          <w:lang w:val="nl-NL"/>
        </w:rPr>
        <w:t>Onder k</w:t>
      </w:r>
      <w:r w:rsidR="00280784">
        <w:rPr>
          <w:lang w:val="nl-NL"/>
        </w:rPr>
        <w:t xml:space="preserve">wetsbare gebouwen en locaties (kort: </w:t>
      </w:r>
      <w:proofErr w:type="spellStart"/>
      <w:r w:rsidR="00280784">
        <w:rPr>
          <w:lang w:val="nl-NL"/>
        </w:rPr>
        <w:t>KGL’s</w:t>
      </w:r>
      <w:proofErr w:type="spellEnd"/>
      <w:r w:rsidR="00280784">
        <w:rPr>
          <w:lang w:val="nl-NL"/>
        </w:rPr>
        <w:t xml:space="preserve">) </w:t>
      </w:r>
      <w:r>
        <w:rPr>
          <w:lang w:val="nl-NL"/>
        </w:rPr>
        <w:t>wordt verstaan:</w:t>
      </w:r>
      <w:r w:rsidR="00280784">
        <w:rPr>
          <w:lang w:val="nl-NL"/>
        </w:rPr>
        <w:t xml:space="preserve"> </w:t>
      </w:r>
      <w:r w:rsidR="00280784" w:rsidRPr="00280784">
        <w:rPr>
          <w:szCs w:val="18"/>
          <w:lang w:val="nl-NL"/>
        </w:rPr>
        <w:t>Beperkt kwetsbare, kwetsbare en zeer kwetsbare gebouwen en beperkt kwetsbare en kwetsbare locaties</w:t>
      </w:r>
      <w:r>
        <w:rPr>
          <w:szCs w:val="18"/>
          <w:lang w:val="nl-NL"/>
        </w:rPr>
        <w:t xml:space="preserve">. Dit zijn </w:t>
      </w:r>
      <w:r w:rsidR="00280784" w:rsidRPr="00280784">
        <w:rPr>
          <w:szCs w:val="18"/>
          <w:lang w:val="nl-NL"/>
        </w:rPr>
        <w:t xml:space="preserve">de gebouwen en locaties, </w:t>
      </w:r>
      <w:r w:rsidR="00280784">
        <w:rPr>
          <w:szCs w:val="18"/>
          <w:lang w:val="nl-NL"/>
        </w:rPr>
        <w:t xml:space="preserve">zoals </w:t>
      </w:r>
      <w:r w:rsidR="00280784" w:rsidRPr="00280784">
        <w:rPr>
          <w:szCs w:val="18"/>
          <w:lang w:val="nl-NL"/>
        </w:rPr>
        <w:t xml:space="preserve">bedoeld in </w:t>
      </w:r>
      <w:r w:rsidR="00280784">
        <w:rPr>
          <w:szCs w:val="18"/>
          <w:lang w:val="nl-NL"/>
        </w:rPr>
        <w:t xml:space="preserve">het </w:t>
      </w:r>
      <w:proofErr w:type="spellStart"/>
      <w:r w:rsidR="00280784">
        <w:rPr>
          <w:szCs w:val="18"/>
          <w:lang w:val="nl-NL"/>
        </w:rPr>
        <w:t>Bkl</w:t>
      </w:r>
      <w:proofErr w:type="spellEnd"/>
      <w:r w:rsidR="00280784">
        <w:rPr>
          <w:szCs w:val="18"/>
          <w:lang w:val="nl-NL"/>
        </w:rPr>
        <w:t xml:space="preserve">, </w:t>
      </w:r>
      <w:r w:rsidR="00280784" w:rsidRPr="00280784">
        <w:rPr>
          <w:szCs w:val="18"/>
          <w:lang w:val="nl-NL"/>
        </w:rPr>
        <w:t>bijlage VI</w:t>
      </w:r>
      <w:r w:rsidR="00EB7643">
        <w:rPr>
          <w:szCs w:val="18"/>
          <w:lang w:val="nl-NL"/>
        </w:rPr>
        <w:t xml:space="preserve"> (</w:t>
      </w:r>
      <w:proofErr w:type="spellStart"/>
      <w:r w:rsidR="00EB7643">
        <w:rPr>
          <w:szCs w:val="18"/>
          <w:lang w:val="nl-NL"/>
        </w:rPr>
        <w:t>Bkl</w:t>
      </w:r>
      <w:proofErr w:type="spellEnd"/>
      <w:r w:rsidR="00EB7643">
        <w:rPr>
          <w:szCs w:val="18"/>
          <w:lang w:val="nl-NL"/>
        </w:rPr>
        <w:t>, art 5.3, 2</w:t>
      </w:r>
      <w:r w:rsidR="00EB7643" w:rsidRPr="00EB7643">
        <w:rPr>
          <w:szCs w:val="18"/>
          <w:vertAlign w:val="superscript"/>
          <w:lang w:val="nl-NL"/>
        </w:rPr>
        <w:t>e</w:t>
      </w:r>
      <w:r w:rsidR="00EB7643">
        <w:rPr>
          <w:szCs w:val="18"/>
          <w:lang w:val="nl-NL"/>
        </w:rPr>
        <w:t xml:space="preserve"> lid)</w:t>
      </w:r>
      <w:r w:rsidR="00280784">
        <w:rPr>
          <w:szCs w:val="18"/>
          <w:lang w:val="nl-NL"/>
        </w:rPr>
        <w:t xml:space="preserve">. Onder een beperkt kwetsbare, kwetsbare en zeer kwetsbare gebouwen wordt ook </w:t>
      </w:r>
      <w:r>
        <w:rPr>
          <w:szCs w:val="18"/>
          <w:lang w:val="nl-NL"/>
        </w:rPr>
        <w:t xml:space="preserve">zo’n gebouw </w:t>
      </w:r>
      <w:r w:rsidR="00280784">
        <w:rPr>
          <w:szCs w:val="18"/>
          <w:lang w:val="nl-NL"/>
        </w:rPr>
        <w:t xml:space="preserve">verstaan dat nog niet aanwezig is, </w:t>
      </w:r>
      <w:r w:rsidR="00280784" w:rsidRPr="00280784">
        <w:rPr>
          <w:szCs w:val="18"/>
          <w:lang w:val="nl-NL"/>
        </w:rPr>
        <w:t xml:space="preserve">maar op grond van het omgevingsplan of een omgevingsvergunning voor een </w:t>
      </w:r>
      <w:r w:rsidR="00280784" w:rsidRPr="007637FF">
        <w:rPr>
          <w:szCs w:val="18"/>
          <w:lang w:val="nl-NL"/>
        </w:rPr>
        <w:t>omgevingsplanactiviteit mag worden gebouwd (</w:t>
      </w:r>
      <w:proofErr w:type="spellStart"/>
      <w:r w:rsidR="00280784" w:rsidRPr="007637FF">
        <w:rPr>
          <w:szCs w:val="18"/>
          <w:lang w:val="nl-NL"/>
        </w:rPr>
        <w:t>Bkl</w:t>
      </w:r>
      <w:proofErr w:type="spellEnd"/>
      <w:r w:rsidR="00280784" w:rsidRPr="007637FF">
        <w:rPr>
          <w:szCs w:val="18"/>
          <w:lang w:val="nl-NL"/>
        </w:rPr>
        <w:t>, artikel 5.3, 3</w:t>
      </w:r>
      <w:r w:rsidR="00280784" w:rsidRPr="007637FF">
        <w:rPr>
          <w:szCs w:val="18"/>
          <w:vertAlign w:val="superscript"/>
          <w:lang w:val="nl-NL"/>
        </w:rPr>
        <w:t>e</w:t>
      </w:r>
      <w:r w:rsidR="00280784" w:rsidRPr="007637FF">
        <w:rPr>
          <w:szCs w:val="18"/>
          <w:lang w:val="nl-NL"/>
        </w:rPr>
        <w:t xml:space="preserve"> lid).</w:t>
      </w:r>
      <w:r w:rsidR="007637FF" w:rsidRPr="007637FF">
        <w:rPr>
          <w:szCs w:val="18"/>
          <w:lang w:val="nl-NL"/>
        </w:rPr>
        <w:t xml:space="preserve"> </w:t>
      </w:r>
      <w:r w:rsidR="00580E30">
        <w:rPr>
          <w:szCs w:val="18"/>
          <w:lang w:val="nl-NL"/>
        </w:rPr>
        <w:t xml:space="preserve">Voor locatie geldt hetzelfde, maar dit moet nog in het </w:t>
      </w:r>
      <w:proofErr w:type="spellStart"/>
      <w:r w:rsidR="00580E30">
        <w:rPr>
          <w:szCs w:val="18"/>
          <w:lang w:val="nl-NL"/>
        </w:rPr>
        <w:t>Bkl</w:t>
      </w:r>
      <w:proofErr w:type="spellEnd"/>
      <w:r w:rsidR="00580E30">
        <w:rPr>
          <w:szCs w:val="18"/>
          <w:lang w:val="nl-NL"/>
        </w:rPr>
        <w:t xml:space="preserve"> (bij art. 5.3) worden gecorrigeerd. </w:t>
      </w:r>
      <w:r w:rsidR="00594471">
        <w:rPr>
          <w:szCs w:val="18"/>
          <w:lang w:val="nl-NL"/>
        </w:rPr>
        <w:t xml:space="preserve">Wijzigingen ten opzichte van de mei 2019 versie zijn </w:t>
      </w:r>
      <w:r w:rsidR="00594471" w:rsidRPr="00594471">
        <w:rPr>
          <w:szCs w:val="18"/>
          <w:highlight w:val="yellow"/>
          <w:lang w:val="nl-NL"/>
        </w:rPr>
        <w:t>gemarkeerd</w:t>
      </w:r>
    </w:p>
    <w:p w:rsidR="008327F3" w:rsidRPr="00A04B65" w:rsidRDefault="002670D9">
      <w:pPr>
        <w:rPr>
          <w:b/>
          <w:lang w:val="nl-NL"/>
        </w:rPr>
      </w:pPr>
      <w:r w:rsidRPr="002670D9">
        <w:rPr>
          <w:lang w:val="nl-NL"/>
        </w:rPr>
        <w:t xml:space="preserve">PM </w:t>
      </w:r>
      <w:r w:rsidR="008327F3" w:rsidRPr="00A04B65">
        <w:rPr>
          <w:b/>
          <w:lang w:val="nl-NL"/>
        </w:rPr>
        <w:t xml:space="preserve">Het </w:t>
      </w:r>
      <w:proofErr w:type="spellStart"/>
      <w:r w:rsidR="008327F3" w:rsidRPr="00A04B65">
        <w:rPr>
          <w:b/>
          <w:lang w:val="nl-NL"/>
        </w:rPr>
        <w:t>Bkl</w:t>
      </w:r>
      <w:proofErr w:type="spellEnd"/>
      <w:r w:rsidR="008327F3" w:rsidRPr="00A04B65">
        <w:rPr>
          <w:b/>
          <w:lang w:val="nl-NL"/>
        </w:rPr>
        <w:t>, over de gegevensverzameling</w:t>
      </w:r>
    </w:p>
    <w:p w:rsidR="008327F3" w:rsidRPr="008327F3" w:rsidRDefault="008327F3" w:rsidP="008327F3">
      <w:pPr>
        <w:autoSpaceDE w:val="0"/>
        <w:autoSpaceDN w:val="0"/>
        <w:adjustRightInd w:val="0"/>
        <w:spacing w:after="0" w:line="240" w:lineRule="auto"/>
        <w:rPr>
          <w:rFonts w:eastAsiaTheme="minorEastAsia" w:cs="Verdana"/>
          <w:color w:val="000000"/>
          <w:szCs w:val="18"/>
          <w:lang w:val="nl-NL" w:eastAsia="nl-NL"/>
        </w:rPr>
      </w:pPr>
      <w:r w:rsidRPr="008327F3">
        <w:rPr>
          <w:rFonts w:eastAsiaTheme="minorEastAsia" w:cs="Verdana"/>
          <w:b/>
          <w:bCs/>
          <w:color w:val="000000"/>
          <w:szCs w:val="18"/>
          <w:lang w:val="nl-NL" w:eastAsia="nl-NL"/>
        </w:rPr>
        <w:t xml:space="preserve">Artikel 10.1 (verantwoordelijkheid gegevensverzameling externe veiligheidsrisico’s) </w:t>
      </w:r>
    </w:p>
    <w:p w:rsidR="008327F3" w:rsidRDefault="008327F3" w:rsidP="008327F3">
      <w:pPr>
        <w:spacing w:after="0"/>
        <w:rPr>
          <w:lang w:val="nl-NL"/>
        </w:rPr>
      </w:pPr>
      <w:r w:rsidRPr="008327F3">
        <w:rPr>
          <w:rFonts w:eastAsiaTheme="minorEastAsia" w:cs="Verdana"/>
          <w:color w:val="000000"/>
          <w:szCs w:val="18"/>
          <w:lang w:val="nl-NL" w:eastAsia="nl-NL"/>
        </w:rPr>
        <w:t>De volgende bestuursorganen verzamelen gegevens over externe veiligheidsrisico’s:</w:t>
      </w:r>
    </w:p>
    <w:p w:rsidR="008327F3" w:rsidRDefault="008327F3" w:rsidP="008327F3">
      <w:pPr>
        <w:spacing w:after="0"/>
        <w:rPr>
          <w:lang w:val="nl-NL"/>
        </w:rPr>
      </w:pPr>
      <w:r>
        <w:rPr>
          <w:lang w:val="nl-NL"/>
        </w:rPr>
        <w:t>[..]</w:t>
      </w:r>
    </w:p>
    <w:p w:rsidR="008327F3" w:rsidRPr="008327F3" w:rsidRDefault="00FF11CD" w:rsidP="008327F3">
      <w:pPr>
        <w:spacing w:after="0"/>
        <w:rPr>
          <w:lang w:val="nl-NL"/>
        </w:rPr>
      </w:pPr>
      <w:r w:rsidRPr="00FF11CD">
        <w:rPr>
          <w:strike/>
          <w:szCs w:val="18"/>
          <w:highlight w:val="yellow"/>
          <w:lang w:val="nl-NL"/>
        </w:rPr>
        <w:t>d</w:t>
      </w:r>
      <w:r w:rsidR="00A32157" w:rsidRPr="00FF11CD">
        <w:rPr>
          <w:szCs w:val="18"/>
          <w:highlight w:val="yellow"/>
          <w:lang w:val="nl-NL"/>
        </w:rPr>
        <w:t xml:space="preserve"> e</w:t>
      </w:r>
      <w:r w:rsidR="00A32157">
        <w:rPr>
          <w:szCs w:val="18"/>
          <w:lang w:val="nl-NL"/>
        </w:rPr>
        <w:t xml:space="preserve">. </w:t>
      </w:r>
      <w:r w:rsidR="008327F3" w:rsidRPr="00A04B65">
        <w:rPr>
          <w:color w:val="FF0000"/>
          <w:szCs w:val="18"/>
          <w:lang w:val="nl-NL"/>
        </w:rPr>
        <w:t xml:space="preserve">de gemeenteraad of het bevoegd gezag </w:t>
      </w:r>
      <w:r w:rsidR="008327F3" w:rsidRPr="006053B0">
        <w:rPr>
          <w:color w:val="FF0000"/>
          <w:szCs w:val="18"/>
          <w:lang w:val="nl-NL"/>
        </w:rPr>
        <w:t>dat beslist op een aanvraag om een omgevingsvergunning voor een omgevingsplanactiviteit</w:t>
      </w:r>
      <w:r w:rsidR="00EA1EF1">
        <w:rPr>
          <w:rStyle w:val="Voetnootmarkering"/>
          <w:color w:val="FF0000"/>
          <w:szCs w:val="18"/>
          <w:lang w:val="nl-NL"/>
        </w:rPr>
        <w:footnoteReference w:id="1"/>
      </w:r>
      <w:r w:rsidR="008327F3" w:rsidRPr="008327F3">
        <w:rPr>
          <w:szCs w:val="18"/>
          <w:lang w:val="nl-NL"/>
        </w:rPr>
        <w:t xml:space="preserve">, als het gaat om externe veiligheidsrisico’s </w:t>
      </w:r>
      <w:r w:rsidR="008327F3" w:rsidRPr="00F37BC8">
        <w:rPr>
          <w:szCs w:val="18"/>
          <w:u w:val="single"/>
          <w:lang w:val="nl-NL"/>
        </w:rPr>
        <w:t>van</w:t>
      </w:r>
      <w:r w:rsidR="008327F3" w:rsidRPr="008327F3">
        <w:rPr>
          <w:szCs w:val="18"/>
          <w:lang w:val="nl-NL"/>
        </w:rPr>
        <w:t xml:space="preserve"> een activiteit als bedoeld in de </w:t>
      </w:r>
      <w:r w:rsidR="008327F3" w:rsidRPr="00665132">
        <w:rPr>
          <w:szCs w:val="18"/>
          <w:lang w:val="nl-NL"/>
        </w:rPr>
        <w:t>artikelen 5.23</w:t>
      </w:r>
      <w:r w:rsidR="00A04B65" w:rsidRPr="00665132">
        <w:rPr>
          <w:szCs w:val="18"/>
          <w:lang w:val="nl-NL"/>
        </w:rPr>
        <w:t xml:space="preserve"> [explosieaandachtsgebied vuurwerk]</w:t>
      </w:r>
      <w:r w:rsidR="008327F3" w:rsidRPr="00665132">
        <w:rPr>
          <w:szCs w:val="18"/>
          <w:lang w:val="nl-NL"/>
        </w:rPr>
        <w:t xml:space="preserve">, 5.28 </w:t>
      </w:r>
      <w:r w:rsidR="00A04B65" w:rsidRPr="00665132">
        <w:rPr>
          <w:szCs w:val="18"/>
          <w:lang w:val="nl-NL"/>
        </w:rPr>
        <w:t xml:space="preserve">[civiele explosieaandachtsgebieden] </w:t>
      </w:r>
      <w:r w:rsidR="008327F3" w:rsidRPr="00665132">
        <w:rPr>
          <w:szCs w:val="18"/>
          <w:lang w:val="nl-NL"/>
        </w:rPr>
        <w:t>en 5.32</w:t>
      </w:r>
      <w:r w:rsidR="00A04B65" w:rsidRPr="00665132">
        <w:rPr>
          <w:szCs w:val="18"/>
          <w:lang w:val="nl-NL"/>
        </w:rPr>
        <w:t xml:space="preserve"> [militaire explosieaandachtsgebieden]</w:t>
      </w:r>
      <w:r w:rsidR="008327F3" w:rsidRPr="00665132">
        <w:rPr>
          <w:szCs w:val="18"/>
          <w:lang w:val="nl-NL"/>
        </w:rPr>
        <w:t xml:space="preserve"> en bijlage VII </w:t>
      </w:r>
      <w:r w:rsidR="008327F3" w:rsidRPr="00580E30">
        <w:rPr>
          <w:color w:val="FF0000"/>
          <w:szCs w:val="18"/>
          <w:u w:val="single"/>
          <w:lang w:val="nl-NL"/>
        </w:rPr>
        <w:t>voor</w:t>
      </w:r>
      <w:r w:rsidR="008327F3" w:rsidRPr="00580E30">
        <w:rPr>
          <w:color w:val="FF0000"/>
          <w:szCs w:val="18"/>
          <w:lang w:val="nl-NL"/>
        </w:rPr>
        <w:t xml:space="preserve"> beperkt kwetsbare, kwetsbare en zeer kwetsbare gebouwen en beperkt kwetsbare en kwetsbare locaties</w:t>
      </w:r>
      <w:r w:rsidR="008327F3" w:rsidRPr="008327F3">
        <w:rPr>
          <w:szCs w:val="18"/>
          <w:lang w:val="nl-NL"/>
        </w:rPr>
        <w:t>;</w:t>
      </w:r>
    </w:p>
    <w:p w:rsidR="008327F3" w:rsidRDefault="008327F3">
      <w:pPr>
        <w:rPr>
          <w:lang w:val="nl-NL"/>
        </w:rPr>
      </w:pPr>
      <w:r>
        <w:rPr>
          <w:lang w:val="nl-NL"/>
        </w:rPr>
        <w:t>[..]</w:t>
      </w:r>
    </w:p>
    <w:p w:rsidR="00A32157" w:rsidRPr="00A32157" w:rsidRDefault="00A32157" w:rsidP="00A32157">
      <w:pPr>
        <w:kinsoku w:val="0"/>
        <w:overflowPunct w:val="0"/>
        <w:autoSpaceDE w:val="0"/>
        <w:autoSpaceDN w:val="0"/>
        <w:adjustRightInd w:val="0"/>
        <w:ind w:left="40"/>
        <w:rPr>
          <w:rFonts w:eastAsia="Times New Roman" w:cs="Verdana"/>
          <w:szCs w:val="18"/>
          <w:lang w:val="nl-NL"/>
        </w:rPr>
      </w:pPr>
      <w:r>
        <w:rPr>
          <w:lang w:val="nl-NL"/>
        </w:rPr>
        <w:t xml:space="preserve">Vertaling: </w:t>
      </w:r>
      <w:r w:rsidRPr="00A32157">
        <w:rPr>
          <w:rFonts w:eastAsia="Times New Roman" w:cs="Verdana"/>
          <w:color w:val="000000"/>
          <w:szCs w:val="18"/>
          <w:lang w:val="nl-NL"/>
        </w:rPr>
        <w:t>de gemeenteraad</w:t>
      </w:r>
      <w:r w:rsidR="00FF11CD">
        <w:rPr>
          <w:rFonts w:eastAsia="Times New Roman" w:cs="Verdana"/>
          <w:color w:val="000000"/>
          <w:szCs w:val="18"/>
          <w:lang w:val="nl-NL"/>
        </w:rPr>
        <w:t xml:space="preserve"> verzamelt gegevens </w:t>
      </w:r>
      <w:r w:rsidRPr="00A32157">
        <w:rPr>
          <w:rFonts w:eastAsia="Times New Roman" w:cs="Verdana"/>
          <w:color w:val="000000"/>
          <w:szCs w:val="18"/>
          <w:lang w:val="nl-NL"/>
        </w:rPr>
        <w:t xml:space="preserve">als het gaat om externe veiligheidsrisico’s (van risicovolle activiteiten) voor de </w:t>
      </w:r>
      <w:proofErr w:type="spellStart"/>
      <w:r w:rsidRPr="00A32157">
        <w:rPr>
          <w:rFonts w:eastAsia="Times New Roman" w:cs="Verdana"/>
          <w:color w:val="000000"/>
          <w:szCs w:val="18"/>
          <w:lang w:val="nl-NL"/>
        </w:rPr>
        <w:t>KGL’s</w:t>
      </w:r>
      <w:proofErr w:type="spellEnd"/>
    </w:p>
    <w:p w:rsidR="000152E5" w:rsidRPr="008327F3" w:rsidRDefault="008327F3" w:rsidP="008327F3">
      <w:pPr>
        <w:spacing w:after="0"/>
        <w:rPr>
          <w:b/>
          <w:lang w:val="nl-NL"/>
        </w:rPr>
      </w:pPr>
      <w:r w:rsidRPr="008327F3">
        <w:rPr>
          <w:b/>
          <w:lang w:val="nl-NL"/>
        </w:rPr>
        <w:t>A</w:t>
      </w:r>
      <w:r w:rsidR="000152E5" w:rsidRPr="008327F3">
        <w:rPr>
          <w:b/>
          <w:lang w:val="nl-NL"/>
        </w:rPr>
        <w:t>rt</w:t>
      </w:r>
      <w:r w:rsidRPr="008327F3">
        <w:rPr>
          <w:b/>
          <w:lang w:val="nl-NL"/>
        </w:rPr>
        <w:t>ikel 10.6</w:t>
      </w:r>
      <w:r w:rsidRPr="008327F3">
        <w:rPr>
          <w:b/>
          <w:bCs/>
          <w:szCs w:val="18"/>
          <w:lang w:val="nl-NL"/>
        </w:rPr>
        <w:t xml:space="preserve"> (gegevensverzameling gebouwen en locaties)</w:t>
      </w:r>
    </w:p>
    <w:p w:rsidR="008327F3" w:rsidRDefault="000152E5" w:rsidP="008327F3">
      <w:pPr>
        <w:spacing w:after="0"/>
        <w:rPr>
          <w:rFonts w:eastAsiaTheme="minorEastAsia" w:cs="Verdana"/>
          <w:szCs w:val="18"/>
          <w:lang w:val="nl-NL" w:eastAsia="nl-NL"/>
        </w:rPr>
      </w:pPr>
      <w:r w:rsidRPr="000152E5">
        <w:rPr>
          <w:rFonts w:eastAsiaTheme="minorEastAsia" w:cs="Verdana"/>
          <w:color w:val="000000"/>
          <w:szCs w:val="18"/>
          <w:lang w:val="nl-NL" w:eastAsia="nl-NL"/>
        </w:rPr>
        <w:t xml:space="preserve">De gemeenteraad of het bevoegd gezag dat beslist op een aanvraag om een omgevingsvergunning </w:t>
      </w:r>
      <w:r w:rsidRPr="000152E5">
        <w:rPr>
          <w:rFonts w:eastAsiaTheme="minorEastAsia" w:cs="Verdana"/>
          <w:szCs w:val="18"/>
          <w:lang w:val="nl-NL" w:eastAsia="nl-NL"/>
        </w:rPr>
        <w:t xml:space="preserve">voor een </w:t>
      </w:r>
      <w:proofErr w:type="spellStart"/>
      <w:r w:rsidR="00FF11CD" w:rsidRPr="00FF11CD">
        <w:rPr>
          <w:rFonts w:eastAsiaTheme="minorEastAsia" w:cs="Verdana"/>
          <w:color w:val="FF0000"/>
          <w:szCs w:val="18"/>
          <w:highlight w:val="yellow"/>
          <w:lang w:val="nl-NL" w:eastAsia="nl-NL"/>
        </w:rPr>
        <w:t>buitenplanse</w:t>
      </w:r>
      <w:proofErr w:type="spellEnd"/>
      <w:r w:rsidR="00FF11CD">
        <w:rPr>
          <w:rFonts w:eastAsiaTheme="minorEastAsia" w:cs="Verdana"/>
          <w:szCs w:val="18"/>
          <w:lang w:val="nl-NL" w:eastAsia="nl-NL"/>
        </w:rPr>
        <w:t xml:space="preserve"> </w:t>
      </w:r>
      <w:r w:rsidRPr="000152E5">
        <w:rPr>
          <w:rFonts w:eastAsiaTheme="minorEastAsia" w:cs="Verdana"/>
          <w:szCs w:val="18"/>
          <w:lang w:val="nl-NL" w:eastAsia="nl-NL"/>
        </w:rPr>
        <w:t xml:space="preserve">omgevingsplanactiviteit verzamelt gegevens </w:t>
      </w:r>
      <w:r w:rsidRPr="008327F3">
        <w:rPr>
          <w:rFonts w:eastAsiaTheme="minorEastAsia" w:cs="Verdana"/>
          <w:color w:val="FF0000"/>
          <w:szCs w:val="18"/>
          <w:lang w:val="nl-NL" w:eastAsia="nl-NL"/>
        </w:rPr>
        <w:t xml:space="preserve">over de locaties van beperkt kwetsbare, kwetsbare en zeer kwetsbare gebouwen en beperkt kwetsbare en kwetsbare locaties </w:t>
      </w:r>
      <w:r w:rsidRPr="000152E5">
        <w:rPr>
          <w:rFonts w:eastAsiaTheme="minorEastAsia" w:cs="Verdana"/>
          <w:szCs w:val="18"/>
          <w:lang w:val="nl-NL" w:eastAsia="nl-NL"/>
        </w:rPr>
        <w:t xml:space="preserve">als bedoeld in bijlage VI die in het omgevingsplan respectievelijk de omgevingsvergunning voor een </w:t>
      </w:r>
      <w:proofErr w:type="spellStart"/>
      <w:r w:rsidR="00FF11CD" w:rsidRPr="00FF11CD">
        <w:rPr>
          <w:rFonts w:eastAsiaTheme="minorEastAsia" w:cs="Verdana"/>
          <w:color w:val="FF0000"/>
          <w:szCs w:val="18"/>
          <w:highlight w:val="yellow"/>
          <w:lang w:val="nl-NL" w:eastAsia="nl-NL"/>
        </w:rPr>
        <w:t>buitenplanse</w:t>
      </w:r>
      <w:proofErr w:type="spellEnd"/>
      <w:r w:rsidR="00FF11CD" w:rsidRPr="00FF11CD">
        <w:rPr>
          <w:rFonts w:eastAsiaTheme="minorEastAsia" w:cs="Verdana"/>
          <w:color w:val="FF0000"/>
          <w:szCs w:val="18"/>
          <w:lang w:val="nl-NL" w:eastAsia="nl-NL"/>
        </w:rPr>
        <w:t xml:space="preserve"> </w:t>
      </w:r>
      <w:r w:rsidRPr="000152E5">
        <w:rPr>
          <w:rFonts w:eastAsiaTheme="minorEastAsia" w:cs="Verdana"/>
          <w:szCs w:val="18"/>
          <w:lang w:val="nl-NL" w:eastAsia="nl-NL"/>
        </w:rPr>
        <w:t xml:space="preserve">omgevingsplanactiviteit </w:t>
      </w:r>
      <w:r w:rsidRPr="00A04B65">
        <w:rPr>
          <w:rFonts w:eastAsiaTheme="minorEastAsia" w:cs="Verdana"/>
          <w:color w:val="FF0000"/>
          <w:szCs w:val="18"/>
          <w:lang w:val="nl-NL" w:eastAsia="nl-NL"/>
        </w:rPr>
        <w:t>zijn toegelaten</w:t>
      </w:r>
      <w:r w:rsidRPr="000152E5">
        <w:rPr>
          <w:rFonts w:eastAsiaTheme="minorEastAsia" w:cs="Verdana"/>
          <w:szCs w:val="18"/>
          <w:lang w:val="nl-NL" w:eastAsia="nl-NL"/>
        </w:rPr>
        <w:t>.</w:t>
      </w:r>
      <w:r w:rsidR="008327F3">
        <w:rPr>
          <w:rFonts w:eastAsiaTheme="minorEastAsia" w:cs="Verdana"/>
          <w:szCs w:val="18"/>
          <w:lang w:val="nl-NL" w:eastAsia="nl-NL"/>
        </w:rPr>
        <w:t xml:space="preserve"> </w:t>
      </w:r>
    </w:p>
    <w:p w:rsidR="00665132" w:rsidRDefault="006053B0" w:rsidP="00665132">
      <w:pPr>
        <w:rPr>
          <w:color w:val="FF0000"/>
          <w:lang w:val="nl-NL"/>
        </w:rPr>
      </w:pPr>
      <w:r w:rsidRPr="006053B0">
        <w:rPr>
          <w:rFonts w:eastAsiaTheme="minorEastAsia" w:cs="Verdana"/>
          <w:i/>
          <w:szCs w:val="18"/>
          <w:lang w:val="nl-NL" w:eastAsia="nl-NL"/>
        </w:rPr>
        <w:t>Opm.</w:t>
      </w:r>
      <w:r>
        <w:rPr>
          <w:rFonts w:eastAsiaTheme="minorEastAsia" w:cs="Verdana"/>
          <w:i/>
          <w:szCs w:val="18"/>
          <w:lang w:val="nl-NL" w:eastAsia="nl-NL"/>
        </w:rPr>
        <w:t>:</w:t>
      </w:r>
      <w:r w:rsidRPr="006053B0">
        <w:rPr>
          <w:rFonts w:eastAsiaTheme="minorEastAsia" w:cs="Verdana"/>
          <w:i/>
          <w:szCs w:val="18"/>
          <w:lang w:val="nl-NL" w:eastAsia="nl-NL"/>
        </w:rPr>
        <w:t xml:space="preserve"> Hier gaat het, in afwijking van art. 5.3, 3</w:t>
      </w:r>
      <w:r w:rsidRPr="006053B0">
        <w:rPr>
          <w:rFonts w:eastAsiaTheme="minorEastAsia" w:cs="Verdana"/>
          <w:i/>
          <w:szCs w:val="18"/>
          <w:vertAlign w:val="superscript"/>
          <w:lang w:val="nl-NL" w:eastAsia="nl-NL"/>
        </w:rPr>
        <w:t>e</w:t>
      </w:r>
      <w:r w:rsidRPr="006053B0">
        <w:rPr>
          <w:rFonts w:eastAsiaTheme="minorEastAsia" w:cs="Verdana"/>
          <w:i/>
          <w:szCs w:val="18"/>
          <w:lang w:val="nl-NL" w:eastAsia="nl-NL"/>
        </w:rPr>
        <w:t xml:space="preserve"> lid, ook over </w:t>
      </w:r>
      <w:r>
        <w:rPr>
          <w:rFonts w:eastAsiaTheme="minorEastAsia" w:cs="Verdana"/>
          <w:i/>
          <w:szCs w:val="18"/>
          <w:lang w:val="nl-NL" w:eastAsia="nl-NL"/>
        </w:rPr>
        <w:t>“</w:t>
      </w:r>
      <w:r w:rsidRPr="006053B0">
        <w:rPr>
          <w:rFonts w:eastAsiaTheme="minorEastAsia" w:cs="Verdana"/>
          <w:i/>
          <w:szCs w:val="18"/>
          <w:lang w:val="nl-NL" w:eastAsia="nl-NL"/>
        </w:rPr>
        <w:t>toegelaten</w:t>
      </w:r>
      <w:r>
        <w:rPr>
          <w:rFonts w:eastAsiaTheme="minorEastAsia" w:cs="Verdana"/>
          <w:i/>
          <w:szCs w:val="18"/>
          <w:lang w:val="nl-NL" w:eastAsia="nl-NL"/>
        </w:rPr>
        <w:t xml:space="preserve">” </w:t>
      </w:r>
      <w:r w:rsidRPr="006053B0">
        <w:rPr>
          <w:rFonts w:eastAsiaTheme="minorEastAsia" w:cs="Verdana"/>
          <w:i/>
          <w:szCs w:val="18"/>
          <w:lang w:val="nl-NL" w:eastAsia="nl-NL"/>
        </w:rPr>
        <w:t>(beperkt) kwetsbare locaties</w:t>
      </w:r>
      <w:r w:rsidR="00580E30">
        <w:rPr>
          <w:rFonts w:eastAsiaTheme="minorEastAsia" w:cs="Verdana"/>
          <w:i/>
          <w:szCs w:val="18"/>
          <w:lang w:val="nl-NL" w:eastAsia="nl-NL"/>
        </w:rPr>
        <w:t xml:space="preserve"> (dat wordt nog in de regelgeving rechtgetrokken). </w:t>
      </w:r>
      <w:r w:rsidR="00665132" w:rsidRPr="00665132">
        <w:rPr>
          <w:color w:val="FF0000"/>
          <w:lang w:val="nl-NL"/>
        </w:rPr>
        <w:t xml:space="preserve"> </w:t>
      </w:r>
    </w:p>
    <w:p w:rsidR="00665132" w:rsidRDefault="00665132" w:rsidP="00665132">
      <w:pPr>
        <w:rPr>
          <w:i/>
          <w:lang w:val="nl-NL"/>
        </w:rPr>
      </w:pPr>
      <w:r w:rsidRPr="00665132">
        <w:rPr>
          <w:i/>
          <w:lang w:val="nl-NL"/>
        </w:rPr>
        <w:t>In het kort</w:t>
      </w:r>
      <w:r>
        <w:rPr>
          <w:i/>
          <w:lang w:val="nl-NL"/>
        </w:rPr>
        <w:t xml:space="preserve"> (</w:t>
      </w:r>
      <w:proofErr w:type="spellStart"/>
      <w:r>
        <w:rPr>
          <w:i/>
          <w:lang w:val="nl-NL"/>
        </w:rPr>
        <w:t>artn</w:t>
      </w:r>
      <w:proofErr w:type="spellEnd"/>
      <w:r>
        <w:rPr>
          <w:i/>
          <w:lang w:val="nl-NL"/>
        </w:rPr>
        <w:t>. 10.1 en 10.6)</w:t>
      </w:r>
      <w:r w:rsidRPr="00665132">
        <w:rPr>
          <w:i/>
          <w:lang w:val="nl-NL"/>
        </w:rPr>
        <w:t xml:space="preserve">: Gemeenteraad </w:t>
      </w:r>
      <w:r>
        <w:rPr>
          <w:i/>
          <w:lang w:val="nl-NL"/>
        </w:rPr>
        <w:t xml:space="preserve">[..] </w:t>
      </w:r>
      <w:r w:rsidRPr="00665132">
        <w:rPr>
          <w:i/>
          <w:lang w:val="nl-NL"/>
        </w:rPr>
        <w:t xml:space="preserve">verzamelt gegevens van risicobronnen voor </w:t>
      </w:r>
      <w:proofErr w:type="spellStart"/>
      <w:r w:rsidRPr="00665132">
        <w:rPr>
          <w:i/>
          <w:lang w:val="nl-NL"/>
        </w:rPr>
        <w:t>KGL’s</w:t>
      </w:r>
      <w:proofErr w:type="spellEnd"/>
      <w:r w:rsidRPr="00665132">
        <w:rPr>
          <w:i/>
          <w:lang w:val="nl-NL"/>
        </w:rPr>
        <w:t xml:space="preserve"> (art.10.1). Daartoe worden gegevens over de locaties van (toegelaten) </w:t>
      </w:r>
      <w:proofErr w:type="spellStart"/>
      <w:r w:rsidRPr="00665132">
        <w:rPr>
          <w:i/>
          <w:lang w:val="nl-NL"/>
        </w:rPr>
        <w:t>KGL’s</w:t>
      </w:r>
      <w:proofErr w:type="spellEnd"/>
      <w:r w:rsidRPr="00665132">
        <w:rPr>
          <w:i/>
          <w:lang w:val="nl-NL"/>
        </w:rPr>
        <w:t xml:space="preserve"> verzameld (art.10.6). </w:t>
      </w:r>
    </w:p>
    <w:p w:rsidR="00682EE6" w:rsidRPr="00682EE6" w:rsidRDefault="00682EE6" w:rsidP="00682EE6">
      <w:pPr>
        <w:pStyle w:val="Lijstalinea"/>
        <w:numPr>
          <w:ilvl w:val="0"/>
          <w:numId w:val="2"/>
        </w:numPr>
        <w:rPr>
          <w:i/>
          <w:lang w:val="nl-NL"/>
        </w:rPr>
      </w:pPr>
      <w:r>
        <w:rPr>
          <w:i/>
          <w:lang w:val="nl-NL"/>
        </w:rPr>
        <w:t xml:space="preserve">PM hier is geen uitzondering gemaakt voor </w:t>
      </w:r>
      <w:proofErr w:type="spellStart"/>
      <w:r>
        <w:rPr>
          <w:i/>
          <w:lang w:val="nl-NL"/>
        </w:rPr>
        <w:t>KGL’s</w:t>
      </w:r>
      <w:proofErr w:type="spellEnd"/>
      <w:r>
        <w:rPr>
          <w:i/>
          <w:lang w:val="nl-NL"/>
        </w:rPr>
        <w:t xml:space="preserve"> met functionele binding met activiteiten uit de bijlagen VII t/m X</w:t>
      </w:r>
      <w:r w:rsidR="00580E30">
        <w:rPr>
          <w:i/>
          <w:lang w:val="nl-NL"/>
        </w:rPr>
        <w:t xml:space="preserve"> (die nuance zou ook nog toegevoegd moeten worden in het </w:t>
      </w:r>
      <w:proofErr w:type="spellStart"/>
      <w:r w:rsidR="00580E30">
        <w:rPr>
          <w:i/>
          <w:lang w:val="nl-NL"/>
        </w:rPr>
        <w:t>Bkl</w:t>
      </w:r>
      <w:proofErr w:type="spellEnd"/>
      <w:r w:rsidR="00580E30">
        <w:rPr>
          <w:i/>
          <w:lang w:val="nl-NL"/>
        </w:rPr>
        <w:t>)</w:t>
      </w:r>
    </w:p>
    <w:p w:rsidR="006053B0" w:rsidRDefault="006053B0" w:rsidP="008327F3">
      <w:pPr>
        <w:spacing w:after="0"/>
        <w:rPr>
          <w:rFonts w:eastAsiaTheme="minorEastAsia" w:cs="Verdana"/>
          <w:color w:val="FF0000"/>
          <w:szCs w:val="18"/>
          <w:lang w:val="nl-NL" w:eastAsia="nl-NL"/>
        </w:rPr>
      </w:pPr>
      <w:r>
        <w:rPr>
          <w:rFonts w:eastAsiaTheme="minorEastAsia" w:cs="Verdana"/>
          <w:color w:val="FF0000"/>
          <w:szCs w:val="18"/>
          <w:lang w:val="nl-NL" w:eastAsia="nl-NL"/>
        </w:rPr>
        <w:t>Gegevensverzameling locaties</w:t>
      </w:r>
    </w:p>
    <w:p w:rsidR="00984EA0" w:rsidRDefault="00984EA0" w:rsidP="008327F3">
      <w:pPr>
        <w:spacing w:after="0"/>
        <w:rPr>
          <w:rFonts w:eastAsiaTheme="minorEastAsia" w:cs="Verdana"/>
          <w:color w:val="FF0000"/>
          <w:szCs w:val="18"/>
          <w:lang w:val="nl-NL" w:eastAsia="nl-NL"/>
        </w:rPr>
      </w:pPr>
      <w:r>
        <w:rPr>
          <w:rFonts w:eastAsiaTheme="minorEastAsia" w:cs="Verdana"/>
          <w:color w:val="FF0000"/>
          <w:szCs w:val="18"/>
          <w:lang w:val="nl-NL" w:eastAsia="nl-NL"/>
        </w:rPr>
        <w:t xml:space="preserve">(aangenomen mag worden dat dit niet gaat over gebouwen met een functionele binding met een risicovolle activiteit (zie </w:t>
      </w:r>
      <w:proofErr w:type="spellStart"/>
      <w:r>
        <w:rPr>
          <w:rFonts w:eastAsiaTheme="minorEastAsia" w:cs="Verdana"/>
          <w:color w:val="FF0000"/>
          <w:szCs w:val="18"/>
          <w:lang w:val="nl-NL" w:eastAsia="nl-NL"/>
        </w:rPr>
        <w:t>Bkl</w:t>
      </w:r>
      <w:proofErr w:type="spellEnd"/>
      <w:r>
        <w:rPr>
          <w:rFonts w:eastAsiaTheme="minorEastAsia" w:cs="Verdana"/>
          <w:color w:val="FF0000"/>
          <w:szCs w:val="18"/>
          <w:lang w:val="nl-NL" w:eastAsia="nl-NL"/>
        </w:rPr>
        <w:t>, art. 5.5 (</w:t>
      </w:r>
      <w:proofErr w:type="spellStart"/>
      <w:r>
        <w:rPr>
          <w:rFonts w:eastAsiaTheme="minorEastAsia" w:cs="Verdana"/>
          <w:color w:val="FF0000"/>
          <w:szCs w:val="18"/>
          <w:lang w:val="nl-NL" w:eastAsia="nl-NL"/>
        </w:rPr>
        <w:t>mbt</w:t>
      </w:r>
      <w:proofErr w:type="spellEnd"/>
      <w:r>
        <w:rPr>
          <w:rFonts w:eastAsiaTheme="minorEastAsia" w:cs="Verdana"/>
          <w:color w:val="FF0000"/>
          <w:szCs w:val="18"/>
          <w:lang w:val="nl-NL" w:eastAsia="nl-NL"/>
        </w:rPr>
        <w:t xml:space="preserve"> bijlage VII)). </w:t>
      </w:r>
    </w:p>
    <w:p w:rsidR="00580E30" w:rsidRDefault="00580E30" w:rsidP="008327F3">
      <w:pPr>
        <w:spacing w:after="0"/>
        <w:rPr>
          <w:rFonts w:eastAsiaTheme="minorEastAsia" w:cs="Verdana"/>
          <w:color w:val="FF0000"/>
          <w:szCs w:val="18"/>
          <w:lang w:val="nl-NL" w:eastAsia="nl-NL"/>
        </w:rPr>
      </w:pPr>
    </w:p>
    <w:p w:rsidR="00984EA0" w:rsidRDefault="00984EA0" w:rsidP="008327F3">
      <w:pPr>
        <w:spacing w:after="0"/>
        <w:rPr>
          <w:rFonts w:eastAsiaTheme="minorEastAsia" w:cs="Verdana"/>
          <w:color w:val="FF0000"/>
          <w:szCs w:val="18"/>
          <w:lang w:val="nl-NL" w:eastAsia="nl-NL"/>
        </w:rPr>
      </w:pPr>
      <w:r>
        <w:rPr>
          <w:rFonts w:eastAsiaTheme="minorEastAsia" w:cs="Verdana"/>
          <w:color w:val="FF0000"/>
          <w:szCs w:val="18"/>
          <w:lang w:val="nl-NL" w:eastAsia="nl-NL"/>
        </w:rPr>
        <w:t>Art. 5.9</w:t>
      </w:r>
    </w:p>
    <w:p w:rsidR="00984EA0" w:rsidRPr="00984EA0" w:rsidRDefault="00984EA0" w:rsidP="00984EA0">
      <w:pPr>
        <w:autoSpaceDE w:val="0"/>
        <w:autoSpaceDN w:val="0"/>
        <w:adjustRightInd w:val="0"/>
        <w:spacing w:after="0" w:line="240" w:lineRule="auto"/>
        <w:rPr>
          <w:rFonts w:cs="Verdana"/>
          <w:color w:val="000000"/>
          <w:szCs w:val="18"/>
          <w:lang w:val="nl-NL"/>
        </w:rPr>
      </w:pPr>
      <w:r w:rsidRPr="00984EA0">
        <w:rPr>
          <w:rFonts w:cs="Verdana"/>
          <w:b/>
          <w:bCs/>
          <w:color w:val="000000"/>
          <w:szCs w:val="18"/>
          <w:lang w:val="nl-NL"/>
        </w:rPr>
        <w:t xml:space="preserve">Artikel 5.9 (plaatsgebonden risico: tot waar afstanden gelden) </w:t>
      </w:r>
    </w:p>
    <w:p w:rsidR="00984EA0" w:rsidRPr="00984EA0" w:rsidRDefault="00984EA0" w:rsidP="00984EA0">
      <w:pPr>
        <w:autoSpaceDE w:val="0"/>
        <w:autoSpaceDN w:val="0"/>
        <w:adjustRightInd w:val="0"/>
        <w:spacing w:after="0" w:line="240" w:lineRule="auto"/>
        <w:rPr>
          <w:rFonts w:cs="Verdana"/>
          <w:szCs w:val="18"/>
          <w:lang w:val="nl-NL"/>
        </w:rPr>
      </w:pPr>
      <w:r w:rsidRPr="00984EA0">
        <w:rPr>
          <w:rFonts w:cs="Verdana"/>
          <w:szCs w:val="18"/>
          <w:lang w:val="nl-NL"/>
        </w:rPr>
        <w:t xml:space="preserve">1. De afstanden, bedoeld in artikel 5.8, gelden: </w:t>
      </w:r>
    </w:p>
    <w:p w:rsidR="00984EA0" w:rsidRPr="00984EA0" w:rsidRDefault="00984EA0" w:rsidP="00984EA0">
      <w:pPr>
        <w:autoSpaceDE w:val="0"/>
        <w:autoSpaceDN w:val="0"/>
        <w:adjustRightInd w:val="0"/>
        <w:spacing w:after="0" w:line="240" w:lineRule="auto"/>
        <w:rPr>
          <w:rFonts w:cs="Verdana"/>
          <w:szCs w:val="18"/>
          <w:lang w:val="nl-NL"/>
        </w:rPr>
      </w:pPr>
      <w:r w:rsidRPr="00984EA0">
        <w:rPr>
          <w:rFonts w:cs="Verdana"/>
          <w:szCs w:val="18"/>
          <w:lang w:val="nl-NL"/>
        </w:rPr>
        <w:t xml:space="preserve">a. voor zeer kwetsbare gebouwen en kwetsbare gebouwen, anders dan woonschepen of woonwagens: </w:t>
      </w:r>
      <w:r w:rsidRPr="00984EA0">
        <w:rPr>
          <w:rFonts w:cs="Verdana"/>
          <w:color w:val="FF0000"/>
          <w:szCs w:val="18"/>
          <w:lang w:val="nl-NL"/>
        </w:rPr>
        <w:t>tot de gevel</w:t>
      </w:r>
      <w:r w:rsidRPr="00984EA0">
        <w:rPr>
          <w:rFonts w:cs="Verdana"/>
          <w:szCs w:val="18"/>
          <w:lang w:val="nl-NL"/>
        </w:rPr>
        <w:t xml:space="preserve">; </w:t>
      </w:r>
    </w:p>
    <w:p w:rsidR="00984EA0" w:rsidRPr="00984EA0" w:rsidRDefault="00984EA0" w:rsidP="00984EA0">
      <w:pPr>
        <w:autoSpaceDE w:val="0"/>
        <w:autoSpaceDN w:val="0"/>
        <w:adjustRightInd w:val="0"/>
        <w:spacing w:after="0" w:line="240" w:lineRule="auto"/>
        <w:rPr>
          <w:rFonts w:cs="Verdana"/>
          <w:szCs w:val="18"/>
          <w:lang w:val="nl-NL"/>
        </w:rPr>
      </w:pPr>
      <w:r w:rsidRPr="00984EA0">
        <w:rPr>
          <w:rFonts w:cs="Verdana"/>
          <w:szCs w:val="18"/>
          <w:lang w:val="nl-NL"/>
        </w:rPr>
        <w:t xml:space="preserve">b. voor nieuw te bouwen kwetsbare en zeer kwetsbare gebouwen: </w:t>
      </w:r>
      <w:r w:rsidRPr="00984EA0">
        <w:rPr>
          <w:rFonts w:cs="Verdana"/>
          <w:color w:val="FF0000"/>
          <w:szCs w:val="18"/>
          <w:lang w:val="nl-NL"/>
        </w:rPr>
        <w:t>tot de locatie waar een gevel mag komen</w:t>
      </w:r>
      <w:r w:rsidRPr="00984EA0">
        <w:rPr>
          <w:rFonts w:cs="Verdana"/>
          <w:szCs w:val="18"/>
          <w:lang w:val="nl-NL"/>
        </w:rPr>
        <w:t xml:space="preserve">; </w:t>
      </w:r>
    </w:p>
    <w:p w:rsidR="00984EA0" w:rsidRPr="00984EA0" w:rsidRDefault="00984EA0" w:rsidP="00984EA0">
      <w:pPr>
        <w:autoSpaceDE w:val="0"/>
        <w:autoSpaceDN w:val="0"/>
        <w:adjustRightInd w:val="0"/>
        <w:spacing w:after="0" w:line="240" w:lineRule="auto"/>
        <w:rPr>
          <w:rFonts w:cs="Verdana"/>
          <w:szCs w:val="18"/>
          <w:lang w:val="nl-NL"/>
        </w:rPr>
      </w:pPr>
      <w:r w:rsidRPr="00984EA0">
        <w:rPr>
          <w:rFonts w:cs="Verdana"/>
          <w:szCs w:val="18"/>
          <w:lang w:val="nl-NL"/>
        </w:rPr>
        <w:t xml:space="preserve">c. voor kwetsbare locaties: </w:t>
      </w:r>
      <w:r w:rsidRPr="00984EA0">
        <w:rPr>
          <w:rFonts w:cs="Verdana"/>
          <w:color w:val="FF0000"/>
          <w:szCs w:val="18"/>
          <w:lang w:val="nl-NL"/>
        </w:rPr>
        <w:t>tot de begrenzing van de locatie voor het verblijf van personen</w:t>
      </w:r>
      <w:r w:rsidRPr="00984EA0">
        <w:rPr>
          <w:rFonts w:cs="Verdana"/>
          <w:szCs w:val="18"/>
          <w:lang w:val="nl-NL"/>
        </w:rPr>
        <w:t xml:space="preserve">; en </w:t>
      </w:r>
    </w:p>
    <w:p w:rsidR="00984EA0" w:rsidRPr="00984EA0" w:rsidRDefault="00984EA0" w:rsidP="00984EA0">
      <w:pPr>
        <w:autoSpaceDE w:val="0"/>
        <w:autoSpaceDN w:val="0"/>
        <w:adjustRightInd w:val="0"/>
        <w:spacing w:after="0" w:line="240" w:lineRule="auto"/>
        <w:rPr>
          <w:rFonts w:cs="Verdana"/>
          <w:szCs w:val="18"/>
          <w:lang w:val="nl-NL"/>
        </w:rPr>
      </w:pPr>
      <w:r w:rsidRPr="00984EA0">
        <w:rPr>
          <w:rFonts w:cs="Verdana"/>
          <w:szCs w:val="18"/>
          <w:lang w:val="nl-NL"/>
        </w:rPr>
        <w:lastRenderedPageBreak/>
        <w:t xml:space="preserve">d. voor woonschepen en woonwagens: </w:t>
      </w:r>
      <w:r w:rsidRPr="00984EA0">
        <w:rPr>
          <w:rFonts w:cs="Verdana"/>
          <w:color w:val="FF0000"/>
          <w:szCs w:val="18"/>
          <w:lang w:val="nl-NL"/>
        </w:rPr>
        <w:t>tot de begrenzing van de locatie voor het plaatsen van dat woonschip of die woonwagen</w:t>
      </w:r>
      <w:r w:rsidRPr="00984EA0">
        <w:rPr>
          <w:rFonts w:cs="Verdana"/>
          <w:szCs w:val="18"/>
          <w:lang w:val="nl-NL"/>
        </w:rPr>
        <w:t xml:space="preserve">. </w:t>
      </w:r>
    </w:p>
    <w:p w:rsidR="00984EA0" w:rsidRDefault="00984EA0" w:rsidP="00984EA0">
      <w:pPr>
        <w:spacing w:after="0"/>
        <w:rPr>
          <w:rFonts w:cs="Verdana"/>
          <w:szCs w:val="18"/>
          <w:lang w:val="nl-NL"/>
        </w:rPr>
      </w:pPr>
      <w:r w:rsidRPr="00984EA0">
        <w:rPr>
          <w:rFonts w:cs="Verdana"/>
          <w:szCs w:val="18"/>
          <w:lang w:val="nl-NL"/>
        </w:rPr>
        <w:t xml:space="preserve">2. De afstanden gelden </w:t>
      </w:r>
      <w:r w:rsidRPr="00984EA0">
        <w:rPr>
          <w:rFonts w:cs="Verdana"/>
          <w:color w:val="FF0000"/>
          <w:szCs w:val="18"/>
          <w:lang w:val="nl-NL"/>
        </w:rPr>
        <w:t>voor zeer kwetsbare gebouwen ook tot de begrenzing van de locatie voor het verblijf van personen buiten het gebouw</w:t>
      </w:r>
      <w:r w:rsidRPr="00984EA0">
        <w:rPr>
          <w:rFonts w:cs="Verdana"/>
          <w:szCs w:val="18"/>
          <w:lang w:val="nl-NL"/>
        </w:rPr>
        <w:t xml:space="preserve">, als het gaat om het risico op een ongewoon voorval veroorzaakt door </w:t>
      </w:r>
      <w:r w:rsidRPr="00984EA0">
        <w:rPr>
          <w:rFonts w:cs="Verdana"/>
          <w:color w:val="000000"/>
          <w:szCs w:val="18"/>
          <w:lang w:val="nl-NL"/>
        </w:rPr>
        <w:t xml:space="preserve">een activiteit als bedoeld in bijlage VII, </w:t>
      </w:r>
      <w:r w:rsidR="00683427" w:rsidRPr="00683427">
        <w:rPr>
          <w:rFonts w:cs="Verdana"/>
          <w:color w:val="FF0000"/>
          <w:szCs w:val="18"/>
          <w:highlight w:val="yellow"/>
          <w:lang w:val="nl-NL"/>
        </w:rPr>
        <w:t>onder A, onder 1a,</w:t>
      </w:r>
      <w:r w:rsidR="00683427" w:rsidRPr="00683427">
        <w:rPr>
          <w:rFonts w:cs="Verdana"/>
          <w:color w:val="FF0000"/>
          <w:szCs w:val="18"/>
          <w:lang w:val="nl-NL"/>
        </w:rPr>
        <w:t xml:space="preserve"> </w:t>
      </w:r>
      <w:r w:rsidRPr="00984EA0">
        <w:rPr>
          <w:rFonts w:cs="Verdana"/>
          <w:color w:val="000000"/>
          <w:szCs w:val="18"/>
          <w:lang w:val="nl-NL"/>
        </w:rPr>
        <w:t xml:space="preserve">onder B, C, D, onder 2, en E, onder 2 tot en </w:t>
      </w:r>
      <w:r w:rsidRPr="00984EA0">
        <w:rPr>
          <w:rFonts w:cs="Verdana"/>
          <w:szCs w:val="18"/>
          <w:lang w:val="nl-NL"/>
        </w:rPr>
        <w:t>met 13.</w:t>
      </w:r>
    </w:p>
    <w:p w:rsidR="00682EE6" w:rsidRDefault="00682EE6" w:rsidP="00984EA0">
      <w:pPr>
        <w:spacing w:after="0"/>
        <w:rPr>
          <w:rFonts w:cs="Verdana"/>
          <w:szCs w:val="18"/>
          <w:lang w:val="nl-NL"/>
        </w:rPr>
      </w:pPr>
    </w:p>
    <w:p w:rsidR="00682EE6" w:rsidRPr="00623CDB" w:rsidRDefault="00623CDB" w:rsidP="00984EA0">
      <w:pPr>
        <w:spacing w:after="0"/>
        <w:rPr>
          <w:rFonts w:cs="Verdana"/>
          <w:i/>
          <w:szCs w:val="18"/>
          <w:lang w:val="nl-NL"/>
        </w:rPr>
      </w:pPr>
      <w:r>
        <w:rPr>
          <w:rFonts w:cs="Verdana"/>
          <w:i/>
          <w:szCs w:val="18"/>
          <w:lang w:val="nl-NL"/>
        </w:rPr>
        <w:t xml:space="preserve">Opm.: </w:t>
      </w:r>
      <w:r w:rsidR="00682EE6" w:rsidRPr="00623CDB">
        <w:rPr>
          <w:rFonts w:cs="Verdana"/>
          <w:i/>
          <w:szCs w:val="18"/>
          <w:lang w:val="nl-NL"/>
        </w:rPr>
        <w:t xml:space="preserve">Op grond van </w:t>
      </w:r>
      <w:r w:rsidR="00682EE6" w:rsidRPr="00623CDB">
        <w:rPr>
          <w:rFonts w:cs="Verdana"/>
          <w:b/>
          <w:i/>
          <w:szCs w:val="18"/>
          <w:lang w:val="nl-NL"/>
        </w:rPr>
        <w:t>art. 5.5</w:t>
      </w:r>
      <w:r w:rsidR="00682EE6" w:rsidRPr="00623CDB">
        <w:rPr>
          <w:rFonts w:cs="Verdana"/>
          <w:i/>
          <w:szCs w:val="18"/>
          <w:lang w:val="nl-NL"/>
        </w:rPr>
        <w:t xml:space="preserve"> gelden geen PR afstanden voor </w:t>
      </w:r>
      <w:proofErr w:type="spellStart"/>
      <w:r w:rsidR="00682EE6" w:rsidRPr="00623CDB">
        <w:rPr>
          <w:rFonts w:cs="Verdana"/>
          <w:i/>
          <w:szCs w:val="18"/>
          <w:lang w:val="nl-NL"/>
        </w:rPr>
        <w:t>KGL’s</w:t>
      </w:r>
      <w:proofErr w:type="spellEnd"/>
      <w:r w:rsidR="00682EE6" w:rsidRPr="00623CDB">
        <w:rPr>
          <w:rFonts w:cs="Verdana"/>
          <w:i/>
          <w:szCs w:val="18"/>
          <w:lang w:val="nl-NL"/>
        </w:rPr>
        <w:t xml:space="preserve"> met een functionele binding met de activiteiten uit bijlage VII</w:t>
      </w:r>
      <w:r>
        <w:rPr>
          <w:rFonts w:cs="Verdana"/>
          <w:i/>
          <w:szCs w:val="18"/>
          <w:lang w:val="nl-NL"/>
        </w:rPr>
        <w:t>.</w:t>
      </w:r>
    </w:p>
    <w:p w:rsidR="00772E67" w:rsidRDefault="00772E67" w:rsidP="00984EA0">
      <w:pPr>
        <w:spacing w:after="0"/>
        <w:rPr>
          <w:rFonts w:cs="Verdana"/>
          <w:szCs w:val="18"/>
          <w:lang w:val="nl-NL"/>
        </w:rPr>
      </w:pPr>
    </w:p>
    <w:p w:rsidR="000C53AE" w:rsidRDefault="000C53AE" w:rsidP="00984EA0">
      <w:pPr>
        <w:spacing w:after="0"/>
        <w:rPr>
          <w:rFonts w:cs="Verdana"/>
          <w:i/>
          <w:szCs w:val="18"/>
          <w:lang w:val="nl-NL"/>
        </w:rPr>
      </w:pPr>
      <w:r w:rsidRPr="00F163F1">
        <w:rPr>
          <w:rFonts w:cs="Verdana"/>
          <w:i/>
          <w:szCs w:val="18"/>
          <w:lang w:val="nl-NL"/>
        </w:rPr>
        <w:t>In het kort: de afstanden ge</w:t>
      </w:r>
      <w:r w:rsidR="00F163F1" w:rsidRPr="00F163F1">
        <w:rPr>
          <w:rFonts w:cs="Verdana"/>
          <w:i/>
          <w:szCs w:val="18"/>
          <w:lang w:val="nl-NL"/>
        </w:rPr>
        <w:t>lden voor gebouwen tot de gevel of tot waar de gevel mag komen, voor zeer kwetsbare gebouwen ook tot “de tuin”,  voor kwetsbare locaties tot de begrenzing van die locatie w</w:t>
      </w:r>
      <w:r w:rsidR="00580E30">
        <w:rPr>
          <w:rFonts w:cs="Verdana"/>
          <w:i/>
          <w:szCs w:val="18"/>
          <w:lang w:val="nl-NL"/>
        </w:rPr>
        <w:t>a</w:t>
      </w:r>
      <w:r w:rsidR="00F163F1" w:rsidRPr="00F163F1">
        <w:rPr>
          <w:rFonts w:cs="Verdana"/>
          <w:i/>
          <w:szCs w:val="18"/>
          <w:lang w:val="nl-NL"/>
        </w:rPr>
        <w:t>ar het gaat over (de meeste) bijlage VII activiteiten</w:t>
      </w:r>
      <w:r w:rsidR="00682EE6">
        <w:rPr>
          <w:rFonts w:cs="Verdana"/>
          <w:i/>
          <w:szCs w:val="18"/>
          <w:lang w:val="nl-NL"/>
        </w:rPr>
        <w:t xml:space="preserve">. </w:t>
      </w:r>
      <w:r w:rsidR="00F163F1" w:rsidRPr="00F163F1">
        <w:rPr>
          <w:rFonts w:cs="Verdana"/>
          <w:i/>
          <w:szCs w:val="18"/>
          <w:lang w:val="nl-NL"/>
        </w:rPr>
        <w:t xml:space="preserve"> </w:t>
      </w:r>
    </w:p>
    <w:p w:rsidR="00DB26DC" w:rsidRPr="00DB26DC" w:rsidRDefault="00682EE6" w:rsidP="00DB26DC">
      <w:pPr>
        <w:pStyle w:val="Lijstalinea"/>
        <w:numPr>
          <w:ilvl w:val="0"/>
          <w:numId w:val="1"/>
        </w:numPr>
        <w:spacing w:after="0"/>
        <w:rPr>
          <w:rFonts w:cs="Verdana"/>
          <w:i/>
          <w:szCs w:val="18"/>
          <w:lang w:val="nl-NL"/>
        </w:rPr>
      </w:pPr>
      <w:r w:rsidRPr="00DB26DC">
        <w:rPr>
          <w:rFonts w:cs="Verdana"/>
          <w:i/>
          <w:szCs w:val="18"/>
          <w:lang w:val="nl-NL"/>
        </w:rPr>
        <w:t xml:space="preserve">PM niet in beeld brengen van </w:t>
      </w:r>
      <w:proofErr w:type="spellStart"/>
      <w:r w:rsidRPr="00DB26DC">
        <w:rPr>
          <w:rFonts w:cs="Verdana"/>
          <w:i/>
          <w:szCs w:val="18"/>
          <w:lang w:val="nl-NL"/>
        </w:rPr>
        <w:t>KLG’s</w:t>
      </w:r>
      <w:proofErr w:type="spellEnd"/>
      <w:r w:rsidRPr="00DB26DC">
        <w:rPr>
          <w:rFonts w:cs="Verdana"/>
          <w:i/>
          <w:szCs w:val="18"/>
          <w:lang w:val="nl-NL"/>
        </w:rPr>
        <w:t xml:space="preserve"> met functionele binding met Bijlage VII – activiteiten?</w:t>
      </w:r>
      <w:r w:rsidR="00DB26DC" w:rsidRPr="00DB26DC">
        <w:rPr>
          <w:rFonts w:cs="Verdana"/>
          <w:szCs w:val="18"/>
          <w:lang w:val="nl-NL"/>
        </w:rPr>
        <w:t xml:space="preserve"> </w:t>
      </w:r>
      <w:r w:rsidR="00DB26DC" w:rsidRPr="00DB26DC">
        <w:rPr>
          <w:rFonts w:cs="Verdana"/>
          <w:i/>
          <w:szCs w:val="18"/>
          <w:lang w:val="nl-NL"/>
        </w:rPr>
        <w:t xml:space="preserve">Op grond van </w:t>
      </w:r>
      <w:r w:rsidR="00DB26DC" w:rsidRPr="00DB26DC">
        <w:rPr>
          <w:rFonts w:cs="Verdana"/>
          <w:b/>
          <w:i/>
          <w:szCs w:val="18"/>
          <w:lang w:val="nl-NL"/>
        </w:rPr>
        <w:t>art. 5.5</w:t>
      </w:r>
      <w:r w:rsidR="00DB26DC" w:rsidRPr="00DB26DC">
        <w:rPr>
          <w:rFonts w:cs="Verdana"/>
          <w:i/>
          <w:szCs w:val="18"/>
          <w:lang w:val="nl-NL"/>
        </w:rPr>
        <w:t xml:space="preserve"> gelden geen PR afstanden voor </w:t>
      </w:r>
      <w:proofErr w:type="spellStart"/>
      <w:r w:rsidR="00DB26DC" w:rsidRPr="00DB26DC">
        <w:rPr>
          <w:rFonts w:cs="Verdana"/>
          <w:i/>
          <w:szCs w:val="18"/>
          <w:lang w:val="nl-NL"/>
        </w:rPr>
        <w:t>KGL’s</w:t>
      </w:r>
      <w:proofErr w:type="spellEnd"/>
      <w:r w:rsidR="00DB26DC" w:rsidRPr="00DB26DC">
        <w:rPr>
          <w:rFonts w:cs="Verdana"/>
          <w:i/>
          <w:szCs w:val="18"/>
          <w:lang w:val="nl-NL"/>
        </w:rPr>
        <w:t xml:space="preserve"> met een functionele binding met de activiteiten uit bijlage VII</w:t>
      </w:r>
    </w:p>
    <w:p w:rsidR="00F163F1" w:rsidRDefault="00F163F1" w:rsidP="00984EA0">
      <w:pPr>
        <w:spacing w:after="0"/>
        <w:rPr>
          <w:rFonts w:cs="Verdana"/>
          <w:szCs w:val="18"/>
          <w:lang w:val="nl-NL"/>
        </w:rPr>
      </w:pPr>
    </w:p>
    <w:p w:rsidR="00772E67" w:rsidRDefault="00772E67" w:rsidP="00984EA0">
      <w:pPr>
        <w:spacing w:after="0"/>
        <w:rPr>
          <w:rFonts w:cs="Verdana"/>
          <w:szCs w:val="18"/>
          <w:lang w:val="nl-NL"/>
        </w:rPr>
      </w:pPr>
      <w:r w:rsidRPr="00683427">
        <w:rPr>
          <w:rFonts w:cs="Verdana"/>
          <w:szCs w:val="18"/>
          <w:lang w:val="nl-NL"/>
        </w:rPr>
        <w:t>PM art. 5.16 risicogebieden</w:t>
      </w:r>
    </w:p>
    <w:p w:rsidR="00772E67" w:rsidRDefault="00772E67" w:rsidP="00984EA0">
      <w:pPr>
        <w:spacing w:after="0"/>
        <w:rPr>
          <w:rFonts w:cs="Verdana"/>
          <w:szCs w:val="18"/>
          <w:lang w:val="nl-NL"/>
        </w:rPr>
      </w:pPr>
    </w:p>
    <w:p w:rsidR="00772E67" w:rsidRPr="00772E67" w:rsidRDefault="00772E67" w:rsidP="00772E67">
      <w:pPr>
        <w:autoSpaceDE w:val="0"/>
        <w:autoSpaceDN w:val="0"/>
        <w:adjustRightInd w:val="0"/>
        <w:spacing w:after="0" w:line="240" w:lineRule="auto"/>
        <w:rPr>
          <w:rFonts w:cs="Verdana"/>
          <w:color w:val="000000"/>
          <w:szCs w:val="18"/>
          <w:lang w:val="nl-NL"/>
        </w:rPr>
      </w:pPr>
      <w:r w:rsidRPr="00772E67">
        <w:rPr>
          <w:rFonts w:cs="Verdana"/>
          <w:b/>
          <w:bCs/>
          <w:color w:val="000000"/>
          <w:szCs w:val="18"/>
          <w:lang w:val="nl-NL"/>
        </w:rPr>
        <w:t xml:space="preserve">Artikel 5.22 (vuurwerk: tot waar afstanden gelden) </w:t>
      </w:r>
    </w:p>
    <w:p w:rsidR="00772E67" w:rsidRPr="00772E67" w:rsidRDefault="00772E67" w:rsidP="00772E67">
      <w:pPr>
        <w:autoSpaceDE w:val="0"/>
        <w:autoSpaceDN w:val="0"/>
        <w:adjustRightInd w:val="0"/>
        <w:spacing w:after="0" w:line="240" w:lineRule="auto"/>
        <w:rPr>
          <w:rFonts w:cs="Verdana"/>
          <w:color w:val="000000"/>
          <w:szCs w:val="18"/>
          <w:lang w:val="nl-NL"/>
        </w:rPr>
      </w:pPr>
      <w:r w:rsidRPr="00772E67">
        <w:rPr>
          <w:rFonts w:cs="Verdana"/>
          <w:color w:val="000000"/>
          <w:szCs w:val="18"/>
          <w:lang w:val="nl-NL"/>
        </w:rPr>
        <w:t xml:space="preserve">1. De afstanden, bedoeld in artikel 5.21, eerste lid, gelden: </w:t>
      </w:r>
    </w:p>
    <w:p w:rsidR="00772E67" w:rsidRPr="00772E67" w:rsidRDefault="00772E67" w:rsidP="00772E67">
      <w:pPr>
        <w:autoSpaceDE w:val="0"/>
        <w:autoSpaceDN w:val="0"/>
        <w:adjustRightInd w:val="0"/>
        <w:spacing w:after="0" w:line="240" w:lineRule="auto"/>
        <w:rPr>
          <w:rFonts w:cs="Verdana"/>
          <w:color w:val="000000"/>
          <w:szCs w:val="18"/>
          <w:lang w:val="nl-NL"/>
        </w:rPr>
      </w:pPr>
      <w:r w:rsidRPr="00772E67">
        <w:rPr>
          <w:rFonts w:cs="Verdana"/>
          <w:color w:val="000000"/>
          <w:szCs w:val="18"/>
          <w:lang w:val="nl-NL"/>
        </w:rPr>
        <w:t xml:space="preserve">a. voor beperkt kwetsbare, kwetsbare en zeer kwetsbare gebouwen: </w:t>
      </w:r>
      <w:r w:rsidRPr="00665132">
        <w:rPr>
          <w:rFonts w:cs="Verdana"/>
          <w:color w:val="FF0000"/>
          <w:szCs w:val="18"/>
          <w:lang w:val="nl-NL"/>
        </w:rPr>
        <w:t>tot de begrenzing van de locatie voor het verblijf van personen buiten het gebouw;</w:t>
      </w:r>
      <w:r w:rsidRPr="00772E67">
        <w:rPr>
          <w:rFonts w:cs="Verdana"/>
          <w:color w:val="000000"/>
          <w:szCs w:val="18"/>
          <w:lang w:val="nl-NL"/>
        </w:rPr>
        <w:t xml:space="preserve"> en </w:t>
      </w:r>
    </w:p>
    <w:p w:rsidR="00772E67" w:rsidRPr="00665132" w:rsidRDefault="00772E67" w:rsidP="00772E67">
      <w:pPr>
        <w:autoSpaceDE w:val="0"/>
        <w:autoSpaceDN w:val="0"/>
        <w:adjustRightInd w:val="0"/>
        <w:spacing w:after="0" w:line="240" w:lineRule="auto"/>
        <w:rPr>
          <w:rFonts w:cs="Verdana"/>
          <w:color w:val="FF0000"/>
          <w:szCs w:val="18"/>
          <w:lang w:val="nl-NL"/>
        </w:rPr>
      </w:pPr>
      <w:r w:rsidRPr="00772E67">
        <w:rPr>
          <w:rFonts w:cs="Verdana"/>
          <w:color w:val="000000"/>
          <w:szCs w:val="18"/>
          <w:lang w:val="nl-NL"/>
        </w:rPr>
        <w:t xml:space="preserve">b. voor beperkt kwetsbare en kwetsbare locaties: </w:t>
      </w:r>
      <w:r w:rsidRPr="00665132">
        <w:rPr>
          <w:rFonts w:cs="Verdana"/>
          <w:color w:val="FF0000"/>
          <w:szCs w:val="18"/>
          <w:lang w:val="nl-NL"/>
        </w:rPr>
        <w:t xml:space="preserve">tot de begrenzing van de locatie voor het verblijf van personen. </w:t>
      </w:r>
    </w:p>
    <w:p w:rsidR="00772E67" w:rsidRPr="00772E67" w:rsidRDefault="00772E67" w:rsidP="00772E67">
      <w:pPr>
        <w:autoSpaceDE w:val="0"/>
        <w:autoSpaceDN w:val="0"/>
        <w:adjustRightInd w:val="0"/>
        <w:spacing w:after="0" w:line="240" w:lineRule="auto"/>
        <w:rPr>
          <w:rFonts w:cs="Verdana"/>
          <w:color w:val="000000"/>
          <w:szCs w:val="18"/>
          <w:lang w:val="nl-NL"/>
        </w:rPr>
      </w:pPr>
      <w:r w:rsidRPr="00772E67">
        <w:rPr>
          <w:rFonts w:cs="Verdana"/>
          <w:color w:val="000000"/>
          <w:szCs w:val="18"/>
          <w:lang w:val="nl-NL"/>
        </w:rPr>
        <w:t xml:space="preserve">2. In afwijking van het eerste lid, aanhef en onder a, gelden de afstanden voor: </w:t>
      </w:r>
    </w:p>
    <w:p w:rsidR="00772E67" w:rsidRPr="00772E67" w:rsidRDefault="00772E67" w:rsidP="00772E67">
      <w:pPr>
        <w:autoSpaceDE w:val="0"/>
        <w:autoSpaceDN w:val="0"/>
        <w:adjustRightInd w:val="0"/>
        <w:spacing w:after="0" w:line="240" w:lineRule="auto"/>
        <w:rPr>
          <w:rFonts w:cs="Verdana"/>
          <w:szCs w:val="18"/>
          <w:lang w:val="nl-NL"/>
        </w:rPr>
      </w:pPr>
      <w:r w:rsidRPr="00772E67">
        <w:rPr>
          <w:rFonts w:cs="Verdana"/>
          <w:color w:val="000000"/>
          <w:szCs w:val="18"/>
          <w:lang w:val="nl-NL"/>
        </w:rPr>
        <w:t xml:space="preserve">a. beperkt kwetsbare en kwetsbare gebouwen gelegen op </w:t>
      </w:r>
      <w:r w:rsidRPr="00665132">
        <w:rPr>
          <w:rFonts w:cs="Verdana"/>
          <w:color w:val="FF0000"/>
          <w:szCs w:val="18"/>
          <w:lang w:val="nl-NL"/>
        </w:rPr>
        <w:t>meer dan 10 m vanaf de begrenzing van de locatie</w:t>
      </w:r>
      <w:r w:rsidRPr="00772E67">
        <w:rPr>
          <w:rFonts w:cs="Verdana"/>
          <w:szCs w:val="18"/>
          <w:lang w:val="nl-NL"/>
        </w:rPr>
        <w:t xml:space="preserve"> voor het verblijf van personen buiten het gebouw: </w:t>
      </w:r>
      <w:r w:rsidRPr="00665132">
        <w:rPr>
          <w:rFonts w:cs="Verdana"/>
          <w:color w:val="FF0000"/>
          <w:szCs w:val="18"/>
          <w:lang w:val="nl-NL"/>
        </w:rPr>
        <w:t>tot 10 m vanaf de locatie waar een gevel mag komen</w:t>
      </w:r>
      <w:r w:rsidRPr="00772E67">
        <w:rPr>
          <w:rFonts w:cs="Verdana"/>
          <w:szCs w:val="18"/>
          <w:lang w:val="nl-NL"/>
        </w:rPr>
        <w:t xml:space="preserve">; en </w:t>
      </w:r>
    </w:p>
    <w:p w:rsidR="00772E67" w:rsidRDefault="00772E67" w:rsidP="00772E67">
      <w:pPr>
        <w:spacing w:after="0"/>
        <w:rPr>
          <w:rFonts w:cs="Verdana"/>
          <w:color w:val="000000"/>
          <w:szCs w:val="18"/>
          <w:lang w:val="nl-NL"/>
        </w:rPr>
      </w:pPr>
      <w:r w:rsidRPr="00772E67">
        <w:rPr>
          <w:rFonts w:cs="Verdana"/>
          <w:szCs w:val="18"/>
          <w:lang w:val="nl-NL"/>
        </w:rPr>
        <w:t xml:space="preserve">b. beperkt kwetsbare en kwetsbare gebouwen als het gaat om woonschepen of woonwagens: </w:t>
      </w:r>
      <w:r w:rsidRPr="000C53AE">
        <w:rPr>
          <w:rFonts w:cs="Verdana"/>
          <w:color w:val="FF0000"/>
          <w:szCs w:val="18"/>
          <w:lang w:val="nl-NL"/>
        </w:rPr>
        <w:t>tot de begrenzing van de locatie voor het plaatsen van dat woonschip of die woonwagen</w:t>
      </w:r>
      <w:r w:rsidRPr="00772E67">
        <w:rPr>
          <w:rFonts w:cs="Verdana"/>
          <w:color w:val="000000"/>
          <w:szCs w:val="18"/>
          <w:lang w:val="nl-NL"/>
        </w:rPr>
        <w:t>.</w:t>
      </w:r>
    </w:p>
    <w:p w:rsidR="00772E67" w:rsidRDefault="00772E67" w:rsidP="00772E67">
      <w:pPr>
        <w:spacing w:after="0"/>
        <w:rPr>
          <w:rFonts w:cs="Verdana"/>
          <w:color w:val="000000"/>
          <w:szCs w:val="18"/>
          <w:lang w:val="nl-NL"/>
        </w:rPr>
      </w:pPr>
    </w:p>
    <w:p w:rsidR="000C53AE" w:rsidRPr="000C53AE" w:rsidRDefault="000C53AE" w:rsidP="00772E67">
      <w:pPr>
        <w:spacing w:after="0"/>
        <w:rPr>
          <w:rFonts w:cs="Verdana"/>
          <w:i/>
          <w:color w:val="000000"/>
          <w:szCs w:val="18"/>
          <w:lang w:val="nl-NL"/>
        </w:rPr>
      </w:pPr>
      <w:r w:rsidRPr="000C53AE">
        <w:rPr>
          <w:rFonts w:cs="Verdana"/>
          <w:i/>
          <w:color w:val="000000"/>
          <w:szCs w:val="18"/>
          <w:lang w:val="nl-NL"/>
        </w:rPr>
        <w:t xml:space="preserve">In het kort: </w:t>
      </w:r>
      <w:proofErr w:type="spellStart"/>
      <w:r>
        <w:rPr>
          <w:rFonts w:cs="Verdana"/>
          <w:i/>
          <w:color w:val="000000"/>
          <w:szCs w:val="18"/>
          <w:lang w:val="nl-NL"/>
        </w:rPr>
        <w:t>mbt</w:t>
      </w:r>
      <w:proofErr w:type="spellEnd"/>
      <w:r>
        <w:rPr>
          <w:rFonts w:cs="Verdana"/>
          <w:i/>
          <w:color w:val="000000"/>
          <w:szCs w:val="18"/>
          <w:lang w:val="nl-NL"/>
        </w:rPr>
        <w:t xml:space="preserve"> voorwerk is </w:t>
      </w:r>
      <w:r w:rsidRPr="000C53AE">
        <w:rPr>
          <w:rFonts w:cs="Verdana"/>
          <w:i/>
          <w:color w:val="000000"/>
          <w:szCs w:val="18"/>
          <w:lang w:val="nl-NL"/>
        </w:rPr>
        <w:t>voor gebouwen de begrenzing de “tuin”, dit tenzij deze tuin groot is, dan is de begrenzing 10 m v.a. waar een gevel mag komen. Bij woonschepen en woonwagens is de begrenzing tot waar deze mogen liggen of staan.</w:t>
      </w:r>
    </w:p>
    <w:p w:rsidR="000C53AE" w:rsidRDefault="000C53AE" w:rsidP="00772E67">
      <w:pPr>
        <w:spacing w:after="0"/>
        <w:rPr>
          <w:rFonts w:cs="Verdana"/>
          <w:color w:val="000000"/>
          <w:szCs w:val="18"/>
          <w:lang w:val="nl-NL"/>
        </w:rPr>
      </w:pPr>
    </w:p>
    <w:p w:rsidR="00682EE6" w:rsidRPr="00682EE6" w:rsidRDefault="00682EE6" w:rsidP="00682EE6">
      <w:pPr>
        <w:autoSpaceDE w:val="0"/>
        <w:autoSpaceDN w:val="0"/>
        <w:adjustRightInd w:val="0"/>
        <w:spacing w:after="0" w:line="240" w:lineRule="auto"/>
        <w:rPr>
          <w:rFonts w:cs="Verdana"/>
          <w:color w:val="000000"/>
          <w:szCs w:val="18"/>
          <w:lang w:val="nl-NL"/>
        </w:rPr>
      </w:pPr>
      <w:r w:rsidRPr="00682EE6">
        <w:rPr>
          <w:rFonts w:cs="Verdana"/>
          <w:b/>
          <w:bCs/>
          <w:color w:val="000000"/>
          <w:szCs w:val="18"/>
          <w:lang w:val="nl-NL"/>
        </w:rPr>
        <w:t xml:space="preserve">Artikel 5.24 (explosieaandachtsgebieden vuurwerk: beperkingen) </w:t>
      </w:r>
    </w:p>
    <w:p w:rsidR="00682EE6" w:rsidRPr="00682EE6" w:rsidRDefault="00682EE6" w:rsidP="00682EE6">
      <w:pPr>
        <w:autoSpaceDE w:val="0"/>
        <w:autoSpaceDN w:val="0"/>
        <w:adjustRightInd w:val="0"/>
        <w:spacing w:after="0" w:line="240" w:lineRule="auto"/>
        <w:rPr>
          <w:rFonts w:cs="Verdana"/>
          <w:color w:val="000000"/>
          <w:szCs w:val="18"/>
          <w:lang w:val="nl-NL"/>
        </w:rPr>
      </w:pPr>
      <w:r w:rsidRPr="00682EE6">
        <w:rPr>
          <w:rFonts w:cs="Verdana"/>
          <w:color w:val="000000"/>
          <w:szCs w:val="18"/>
          <w:lang w:val="nl-NL"/>
        </w:rPr>
        <w:t xml:space="preserve">1. Een omgevingsplan laat binnen een explosieaandachtsgebied vuurwerk geen beperkt kwetsbare, kwetsbare en zeer kwetsbare gebouwen en beperkt kwetsbare en kwetsbare locaties toe. </w:t>
      </w:r>
    </w:p>
    <w:p w:rsidR="00682EE6" w:rsidRPr="00682EE6" w:rsidRDefault="00682EE6" w:rsidP="00682EE6">
      <w:pPr>
        <w:autoSpaceDE w:val="0"/>
        <w:autoSpaceDN w:val="0"/>
        <w:adjustRightInd w:val="0"/>
        <w:spacing w:after="0" w:line="240" w:lineRule="auto"/>
        <w:rPr>
          <w:rFonts w:cs="Verdana"/>
          <w:color w:val="000000"/>
          <w:szCs w:val="18"/>
          <w:lang w:val="nl-NL"/>
        </w:rPr>
      </w:pPr>
      <w:r w:rsidRPr="00682EE6">
        <w:rPr>
          <w:rFonts w:cs="Verdana"/>
          <w:color w:val="FF0000"/>
          <w:szCs w:val="18"/>
          <w:lang w:val="nl-NL"/>
        </w:rPr>
        <w:t xml:space="preserve">2. Het eerste lid is niet van toepassing op beperkt kwetsbare en kwetsbare gebouwen en beperkt kwetsbare en kwetsbare locaties die een functionele binding hebben met een activiteit als bedoeld in artikel 3.31, eerste lid, van het Besluit activiteiten leefomgeving. </w:t>
      </w:r>
    </w:p>
    <w:p w:rsidR="00665132" w:rsidRDefault="00682EE6" w:rsidP="00682EE6">
      <w:pPr>
        <w:spacing w:after="0"/>
        <w:rPr>
          <w:rFonts w:cs="Verdana"/>
          <w:color w:val="FF0000"/>
          <w:szCs w:val="18"/>
          <w:lang w:val="nl-NL"/>
        </w:rPr>
      </w:pPr>
      <w:r w:rsidRPr="00682EE6">
        <w:rPr>
          <w:rFonts w:cs="Verdana"/>
          <w:color w:val="000000"/>
          <w:szCs w:val="18"/>
          <w:lang w:val="nl-NL"/>
        </w:rPr>
        <w:t>3. De afstanden, bedoeld in artikel 5.23, gelden tot de begrenzing, bedoeld in artikel 5.22.</w:t>
      </w:r>
    </w:p>
    <w:p w:rsidR="00682EE6" w:rsidRDefault="00682EE6" w:rsidP="00665132">
      <w:pPr>
        <w:autoSpaceDE w:val="0"/>
        <w:autoSpaceDN w:val="0"/>
        <w:adjustRightInd w:val="0"/>
        <w:spacing w:after="0" w:line="240" w:lineRule="auto"/>
        <w:rPr>
          <w:rFonts w:cs="Verdana"/>
          <w:b/>
          <w:bCs/>
          <w:szCs w:val="18"/>
          <w:lang w:val="nl-NL"/>
        </w:rPr>
      </w:pPr>
    </w:p>
    <w:p w:rsidR="00665132" w:rsidRPr="00665132" w:rsidRDefault="00665132" w:rsidP="00665132">
      <w:pPr>
        <w:autoSpaceDE w:val="0"/>
        <w:autoSpaceDN w:val="0"/>
        <w:adjustRightInd w:val="0"/>
        <w:spacing w:after="0" w:line="240" w:lineRule="auto"/>
        <w:rPr>
          <w:rFonts w:cs="Verdana"/>
          <w:szCs w:val="18"/>
          <w:lang w:val="nl-NL"/>
        </w:rPr>
      </w:pPr>
      <w:r w:rsidRPr="00665132">
        <w:rPr>
          <w:rFonts w:cs="Verdana"/>
          <w:b/>
          <w:bCs/>
          <w:szCs w:val="18"/>
          <w:lang w:val="nl-NL"/>
        </w:rPr>
        <w:t xml:space="preserve">Artikel 5.27 (ontplofbare stoffen voor civiel gebruik: afstanden voor opslaan) </w:t>
      </w:r>
    </w:p>
    <w:p w:rsidR="00665132" w:rsidRPr="00665132" w:rsidRDefault="000C53AE" w:rsidP="00665132">
      <w:pPr>
        <w:autoSpaceDE w:val="0"/>
        <w:autoSpaceDN w:val="0"/>
        <w:adjustRightInd w:val="0"/>
        <w:spacing w:after="0" w:line="240" w:lineRule="auto"/>
        <w:rPr>
          <w:rFonts w:cs="Verdana"/>
          <w:szCs w:val="18"/>
          <w:lang w:val="nl-NL"/>
        </w:rPr>
      </w:pPr>
      <w:r>
        <w:rPr>
          <w:rFonts w:cs="Verdana"/>
          <w:szCs w:val="18"/>
          <w:lang w:val="nl-NL"/>
        </w:rPr>
        <w:t>[..]</w:t>
      </w:r>
    </w:p>
    <w:p w:rsidR="00665132" w:rsidRDefault="00665132" w:rsidP="00665132">
      <w:pPr>
        <w:spacing w:after="0"/>
        <w:rPr>
          <w:rFonts w:cs="Verdana"/>
          <w:szCs w:val="18"/>
          <w:lang w:val="nl-NL"/>
        </w:rPr>
      </w:pPr>
      <w:r w:rsidRPr="00665132">
        <w:rPr>
          <w:rFonts w:cs="Verdana"/>
          <w:szCs w:val="18"/>
          <w:lang w:val="nl-NL"/>
        </w:rPr>
        <w:t xml:space="preserve">2. De afstanden gelden </w:t>
      </w:r>
      <w:r w:rsidRPr="00623CDB">
        <w:rPr>
          <w:rFonts w:cs="Verdana"/>
          <w:color w:val="FF0000"/>
          <w:szCs w:val="18"/>
          <w:lang w:val="nl-NL"/>
        </w:rPr>
        <w:t>tot de begrenzing, bedoeld in artikel 5.9</w:t>
      </w:r>
      <w:r w:rsidRPr="00665132">
        <w:rPr>
          <w:rFonts w:cs="Verdana"/>
          <w:szCs w:val="18"/>
          <w:lang w:val="nl-NL"/>
        </w:rPr>
        <w:t>.</w:t>
      </w:r>
    </w:p>
    <w:p w:rsidR="00580E30" w:rsidRPr="00192864" w:rsidRDefault="00580E30" w:rsidP="00665132">
      <w:pPr>
        <w:spacing w:after="0"/>
        <w:rPr>
          <w:rFonts w:cs="Verdana"/>
          <w:i/>
          <w:szCs w:val="18"/>
          <w:lang w:val="nl-NL"/>
        </w:rPr>
      </w:pPr>
      <w:r w:rsidRPr="00192864">
        <w:rPr>
          <w:rFonts w:cs="Verdana"/>
          <w:i/>
          <w:szCs w:val="18"/>
          <w:lang w:val="nl-NL"/>
        </w:rPr>
        <w:t xml:space="preserve">Opm.: dus ook tot de gevel, of waar de gevel mag komen, resp. (voor zeer kwetsbare gebouwen, tot “de tuin”. </w:t>
      </w:r>
    </w:p>
    <w:p w:rsidR="00060751" w:rsidRDefault="00060751" w:rsidP="00060751">
      <w:pPr>
        <w:autoSpaceDE w:val="0"/>
        <w:autoSpaceDN w:val="0"/>
        <w:adjustRightInd w:val="0"/>
        <w:spacing w:after="0" w:line="240" w:lineRule="auto"/>
        <w:rPr>
          <w:rFonts w:cs="Verdana"/>
          <w:b/>
          <w:bCs/>
          <w:color w:val="000000"/>
          <w:szCs w:val="18"/>
          <w:lang w:val="nl-NL"/>
        </w:rPr>
      </w:pP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b/>
          <w:bCs/>
          <w:color w:val="000000"/>
          <w:szCs w:val="18"/>
          <w:lang w:val="nl-NL"/>
        </w:rPr>
        <w:t xml:space="preserve">Artikel 5.29 (civiele explosieaandachtsgebieden: beperkingen)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1. Een omgevingsplan laat niet toe: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a. binnen een civiel explosieaandachtsgebied A: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1°. beperkt kwetsbare, kwetsbare en zeer kwetsbare gebouwen;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2°. beperkt kwetsbare en kwetsbare locaties;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3°. autowegen, autosnelwegen, spoorwegen, vaarwegen, of parkeerterreinen voor meer dan 10 motorvoertuigen; en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4°. agrarische activiteiten die een meer dan incidentele aanwezigheid van enkele personen vereisen;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b. binnen een civiel explosieaandachtsgebied B: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1°. beperkt kwetsbare, kwetsbare en zeer kwetsbare gebouwen; en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2°. beperkt kwetsbare en kwetsbare locaties; en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c. binnen een civiel explosieaandachtsgebied C: gebouwen waarin doorgaans een groot aantal personen gedurende een groot gedeelte van de dag aanwezig is met: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1°. een vlies- of gordijngevel; en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2°. grote glasoppervlakten.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2. Het eerste lid is </w:t>
      </w:r>
      <w:r w:rsidRPr="00580E30">
        <w:rPr>
          <w:rFonts w:cs="Verdana"/>
          <w:color w:val="FF0000"/>
          <w:szCs w:val="18"/>
          <w:lang w:val="nl-NL"/>
        </w:rPr>
        <w:t xml:space="preserve">niet </w:t>
      </w:r>
      <w:r w:rsidRPr="00060751">
        <w:rPr>
          <w:rFonts w:cs="Verdana"/>
          <w:color w:val="000000"/>
          <w:szCs w:val="18"/>
          <w:lang w:val="nl-NL"/>
        </w:rPr>
        <w:t xml:space="preserve">van toepassing op </w:t>
      </w:r>
      <w:r w:rsidRPr="00192864">
        <w:rPr>
          <w:rFonts w:cs="Verdana"/>
          <w:color w:val="FF0000"/>
          <w:szCs w:val="18"/>
          <w:lang w:val="nl-NL"/>
        </w:rPr>
        <w:t>beperkt kwetsbare en kwetsbare gebouwen en beperkt kwetsbare en kwetsbare locaties die een functionele binding</w:t>
      </w:r>
      <w:r w:rsidRPr="00192864">
        <w:rPr>
          <w:rFonts w:cs="Verdana"/>
          <w:color w:val="000000"/>
          <w:szCs w:val="18"/>
          <w:lang w:val="nl-NL"/>
        </w:rPr>
        <w:t xml:space="preserve"> </w:t>
      </w:r>
      <w:r w:rsidRPr="00060751">
        <w:rPr>
          <w:rFonts w:cs="Verdana"/>
          <w:color w:val="000000"/>
          <w:szCs w:val="18"/>
          <w:lang w:val="nl-NL"/>
        </w:rPr>
        <w:t xml:space="preserve">hebben met een activiteit als bedoeld in artikel 5.26. </w:t>
      </w:r>
    </w:p>
    <w:p w:rsidR="000C53AE" w:rsidRDefault="00060751" w:rsidP="00060751">
      <w:pPr>
        <w:spacing w:after="0"/>
        <w:rPr>
          <w:rFonts w:cs="Verdana"/>
          <w:color w:val="FF0000"/>
          <w:szCs w:val="18"/>
          <w:lang w:val="nl-NL"/>
        </w:rPr>
      </w:pPr>
      <w:r w:rsidRPr="00060751">
        <w:rPr>
          <w:rFonts w:cs="Verdana"/>
          <w:color w:val="000000"/>
          <w:szCs w:val="18"/>
          <w:lang w:val="nl-NL"/>
        </w:rPr>
        <w:t xml:space="preserve">3. Het eerste lid geldt voor beperkt kwetsbare, kwetsbare en zeer kwetsbare gebouwen en beperkt kwetsbare en kwetsbare locaties </w:t>
      </w:r>
      <w:r w:rsidRPr="00192864">
        <w:rPr>
          <w:rFonts w:cs="Verdana"/>
          <w:color w:val="FF0000"/>
          <w:szCs w:val="18"/>
          <w:lang w:val="nl-NL"/>
        </w:rPr>
        <w:t>tot de begrenzing, bedoeld in artikel 5.9.</w:t>
      </w:r>
    </w:p>
    <w:p w:rsidR="00192864" w:rsidRDefault="00192864" w:rsidP="00192864">
      <w:pPr>
        <w:spacing w:after="0"/>
        <w:rPr>
          <w:rFonts w:cs="Verdana"/>
          <w:i/>
          <w:szCs w:val="18"/>
          <w:lang w:val="nl-NL"/>
        </w:rPr>
      </w:pPr>
      <w:r w:rsidRPr="00192864">
        <w:rPr>
          <w:rFonts w:cs="Verdana"/>
          <w:i/>
          <w:szCs w:val="18"/>
          <w:lang w:val="nl-NL"/>
        </w:rPr>
        <w:t>Opm.: dus ook tot de gevel, of waar de gevel mag komen, resp. (voor zeer kwetsbare gebouwen</w:t>
      </w:r>
      <w:r w:rsidR="00623CDB">
        <w:rPr>
          <w:rFonts w:cs="Verdana"/>
          <w:i/>
          <w:szCs w:val="18"/>
          <w:lang w:val="nl-NL"/>
        </w:rPr>
        <w:t>)</w:t>
      </w:r>
      <w:r w:rsidRPr="00192864">
        <w:rPr>
          <w:rFonts w:cs="Verdana"/>
          <w:i/>
          <w:szCs w:val="18"/>
          <w:lang w:val="nl-NL"/>
        </w:rPr>
        <w:t xml:space="preserve">, tot “de tuin”. </w:t>
      </w:r>
      <w:r>
        <w:rPr>
          <w:rFonts w:cs="Verdana"/>
          <w:i/>
          <w:szCs w:val="18"/>
          <w:lang w:val="nl-NL"/>
        </w:rPr>
        <w:t>Uitzondering voor functionele binding</w:t>
      </w:r>
    </w:p>
    <w:p w:rsidR="00DB26DC" w:rsidRPr="00192864" w:rsidRDefault="00192864" w:rsidP="00DB26DC">
      <w:pPr>
        <w:spacing w:after="0"/>
        <w:rPr>
          <w:rFonts w:cs="Verdana"/>
          <w:i/>
          <w:szCs w:val="18"/>
          <w:lang w:val="nl-NL"/>
        </w:rPr>
      </w:pPr>
      <w:r w:rsidRPr="00192864">
        <w:rPr>
          <w:rFonts w:cs="Verdana"/>
          <w:i/>
          <w:szCs w:val="18"/>
          <w:lang w:val="nl-NL"/>
        </w:rPr>
        <w:t xml:space="preserve">Wegen, parkeerterreinen, agrarische activiteiten, </w:t>
      </w:r>
      <w:r>
        <w:rPr>
          <w:rFonts w:cs="Verdana"/>
          <w:i/>
          <w:szCs w:val="18"/>
          <w:lang w:val="nl-NL"/>
        </w:rPr>
        <w:t>resp. vlies- of gordijngevel en groot glasoppervlak</w:t>
      </w:r>
      <w:r w:rsidRPr="00192864">
        <w:rPr>
          <w:rFonts w:cs="Verdana"/>
          <w:i/>
          <w:szCs w:val="18"/>
          <w:lang w:val="nl-NL"/>
        </w:rPr>
        <w:t xml:space="preserve"> </w:t>
      </w:r>
      <w:r>
        <w:rPr>
          <w:rFonts w:cs="Verdana"/>
          <w:i/>
          <w:szCs w:val="18"/>
          <w:lang w:val="nl-NL"/>
        </w:rPr>
        <w:t>worden niet in kaart gebracht, want die zijn ook niet opgenomen in art. 10.6.</w:t>
      </w:r>
      <w:r w:rsidR="00DB26DC" w:rsidRPr="00DB26DC">
        <w:rPr>
          <w:rFonts w:cs="Verdana"/>
          <w:i/>
          <w:szCs w:val="18"/>
          <w:lang w:val="nl-NL"/>
        </w:rPr>
        <w:t xml:space="preserve"> </w:t>
      </w:r>
      <w:r w:rsidR="00DB26DC">
        <w:rPr>
          <w:rFonts w:cs="Verdana"/>
          <w:i/>
          <w:szCs w:val="18"/>
          <w:lang w:val="nl-NL"/>
        </w:rPr>
        <w:t xml:space="preserve">Deze zijn weer wel beperkend voor de toelating van </w:t>
      </w:r>
      <w:proofErr w:type="spellStart"/>
      <w:r w:rsidR="00DB26DC">
        <w:rPr>
          <w:rFonts w:cs="Verdana"/>
          <w:i/>
          <w:szCs w:val="18"/>
          <w:lang w:val="nl-NL"/>
        </w:rPr>
        <w:t>CEAG’s</w:t>
      </w:r>
      <w:proofErr w:type="spellEnd"/>
    </w:p>
    <w:p w:rsidR="00060751" w:rsidRPr="00192864" w:rsidRDefault="00192864" w:rsidP="00665132">
      <w:pPr>
        <w:spacing w:after="0"/>
        <w:rPr>
          <w:rFonts w:cs="Verdana"/>
          <w:color w:val="FF0000"/>
          <w:szCs w:val="18"/>
          <w:lang w:val="nl-NL"/>
        </w:rPr>
      </w:pPr>
      <w:r>
        <w:rPr>
          <w:rFonts w:cs="Verdana"/>
          <w:i/>
          <w:szCs w:val="18"/>
          <w:lang w:val="nl-NL"/>
        </w:rPr>
        <w:t xml:space="preserve">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b/>
          <w:bCs/>
          <w:color w:val="000000"/>
          <w:szCs w:val="18"/>
          <w:lang w:val="nl-NL"/>
        </w:rPr>
        <w:t xml:space="preserve">Artikel 5.33 (militaire explosieaandachtsgebieden: beperkingen)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1. Artikel </w:t>
      </w:r>
      <w:r w:rsidRPr="00192864">
        <w:rPr>
          <w:rFonts w:cs="Verdana"/>
          <w:color w:val="FF0000"/>
          <w:szCs w:val="18"/>
          <w:lang w:val="nl-NL"/>
        </w:rPr>
        <w:t xml:space="preserve">5.29, eerste lid, is van overeenkomstige toepassing </w:t>
      </w:r>
      <w:r w:rsidRPr="00060751">
        <w:rPr>
          <w:rFonts w:cs="Verdana"/>
          <w:color w:val="000000"/>
          <w:szCs w:val="18"/>
          <w:lang w:val="nl-NL"/>
        </w:rPr>
        <w:t xml:space="preserve">op militaire explosieaandachtsgebieden A, B en C. </w:t>
      </w:r>
    </w:p>
    <w:p w:rsidR="00060751" w:rsidRPr="00060751" w:rsidRDefault="00060751" w:rsidP="00060751">
      <w:pPr>
        <w:autoSpaceDE w:val="0"/>
        <w:autoSpaceDN w:val="0"/>
        <w:adjustRightInd w:val="0"/>
        <w:spacing w:after="0" w:line="240" w:lineRule="auto"/>
        <w:rPr>
          <w:rFonts w:cs="Verdana"/>
          <w:color w:val="000000"/>
          <w:szCs w:val="18"/>
          <w:lang w:val="nl-NL"/>
        </w:rPr>
      </w:pPr>
      <w:r w:rsidRPr="00060751">
        <w:rPr>
          <w:rFonts w:cs="Verdana"/>
          <w:color w:val="000000"/>
          <w:szCs w:val="18"/>
          <w:lang w:val="nl-NL"/>
        </w:rPr>
        <w:t xml:space="preserve">2. Het eerste lid is </w:t>
      </w:r>
      <w:r w:rsidRPr="00192864">
        <w:rPr>
          <w:rFonts w:cs="Verdana"/>
          <w:color w:val="FF0000"/>
          <w:szCs w:val="18"/>
          <w:lang w:val="nl-NL"/>
        </w:rPr>
        <w:t xml:space="preserve">niet van toepassing op beperkt kwetsbare en kwetsbare gebouwen en beperkt kwetsbare en kwetsbare locaties die een functionele binding </w:t>
      </w:r>
      <w:r w:rsidRPr="00060751">
        <w:rPr>
          <w:rFonts w:cs="Verdana"/>
          <w:color w:val="000000"/>
          <w:szCs w:val="18"/>
          <w:lang w:val="nl-NL"/>
        </w:rPr>
        <w:t xml:space="preserve">hebben met een activiteit als bedoeld in artikel 5.31. </w:t>
      </w:r>
    </w:p>
    <w:p w:rsidR="00060751" w:rsidRDefault="00060751" w:rsidP="00060751">
      <w:pPr>
        <w:spacing w:after="0"/>
        <w:rPr>
          <w:rFonts w:cs="Verdana"/>
          <w:color w:val="000000"/>
          <w:szCs w:val="18"/>
          <w:lang w:val="nl-NL"/>
        </w:rPr>
      </w:pPr>
      <w:r w:rsidRPr="00060751">
        <w:rPr>
          <w:rFonts w:cs="Verdana"/>
          <w:color w:val="000000"/>
          <w:szCs w:val="18"/>
          <w:lang w:val="nl-NL"/>
        </w:rPr>
        <w:t xml:space="preserve">3. Het eerste lid geldt voor beperkt kwetsbare, kwetsbare en zeer kwetsbare gebouwen en beperkt kwetsbare en kwetsbare locaties </w:t>
      </w:r>
      <w:r w:rsidRPr="00192864">
        <w:rPr>
          <w:rFonts w:cs="Verdana"/>
          <w:color w:val="FF0000"/>
          <w:szCs w:val="18"/>
          <w:lang w:val="nl-NL"/>
        </w:rPr>
        <w:t>tot de begrenzing, bedoeld in artikel 5.9</w:t>
      </w:r>
      <w:r w:rsidRPr="00060751">
        <w:rPr>
          <w:rFonts w:cs="Verdana"/>
          <w:color w:val="000000"/>
          <w:szCs w:val="18"/>
          <w:lang w:val="nl-NL"/>
        </w:rPr>
        <w:t>.</w:t>
      </w:r>
    </w:p>
    <w:p w:rsidR="003748B1" w:rsidRDefault="00192864" w:rsidP="00060751">
      <w:pPr>
        <w:spacing w:after="0"/>
        <w:rPr>
          <w:rFonts w:cs="Verdana"/>
          <w:i/>
          <w:szCs w:val="18"/>
          <w:lang w:val="nl-NL"/>
        </w:rPr>
      </w:pPr>
      <w:r w:rsidRPr="00192864">
        <w:rPr>
          <w:rFonts w:cs="Verdana"/>
          <w:i/>
          <w:szCs w:val="18"/>
          <w:lang w:val="nl-NL"/>
        </w:rPr>
        <w:t>Opm.: dus ook tot de gevel, of waar de gevel mag komen</w:t>
      </w:r>
      <w:r w:rsidR="003748B1">
        <w:rPr>
          <w:rFonts w:cs="Verdana"/>
          <w:i/>
          <w:szCs w:val="18"/>
          <w:lang w:val="nl-NL"/>
        </w:rPr>
        <w:t>, of waar woonschepen of woonwagens mogen staan/liggen</w:t>
      </w:r>
      <w:r w:rsidRPr="00192864">
        <w:rPr>
          <w:rFonts w:cs="Verdana"/>
          <w:i/>
          <w:szCs w:val="18"/>
          <w:lang w:val="nl-NL"/>
        </w:rPr>
        <w:t>, resp. (voor zeer kwetsbare gebouwen</w:t>
      </w:r>
      <w:r w:rsidR="003748B1">
        <w:rPr>
          <w:rFonts w:cs="Verdana"/>
          <w:i/>
          <w:szCs w:val="18"/>
          <w:lang w:val="nl-NL"/>
        </w:rPr>
        <w:t>)</w:t>
      </w:r>
      <w:r w:rsidRPr="00192864">
        <w:rPr>
          <w:rFonts w:cs="Verdana"/>
          <w:i/>
          <w:szCs w:val="18"/>
          <w:lang w:val="nl-NL"/>
        </w:rPr>
        <w:t>, tot “de tuin”</w:t>
      </w:r>
      <w:r w:rsidR="003748B1">
        <w:rPr>
          <w:rFonts w:cs="Verdana"/>
          <w:i/>
          <w:szCs w:val="18"/>
          <w:lang w:val="nl-NL"/>
        </w:rPr>
        <w:t xml:space="preserve">. </w:t>
      </w:r>
    </w:p>
    <w:p w:rsidR="00623CDB" w:rsidRPr="00192864" w:rsidRDefault="00623CDB" w:rsidP="00623CDB">
      <w:pPr>
        <w:spacing w:after="0"/>
        <w:rPr>
          <w:rFonts w:cs="Verdana"/>
          <w:i/>
          <w:szCs w:val="18"/>
          <w:lang w:val="nl-NL"/>
        </w:rPr>
      </w:pPr>
      <w:r w:rsidRPr="00192864">
        <w:rPr>
          <w:rFonts w:cs="Verdana"/>
          <w:i/>
          <w:szCs w:val="18"/>
          <w:lang w:val="nl-NL"/>
        </w:rPr>
        <w:t xml:space="preserve">Wegen, parkeerterreinen, agrarische activiteiten, </w:t>
      </w:r>
      <w:r>
        <w:rPr>
          <w:rFonts w:cs="Verdana"/>
          <w:i/>
          <w:szCs w:val="18"/>
          <w:lang w:val="nl-NL"/>
        </w:rPr>
        <w:t>resp. vlies- of gordijngevel en groot glasoppervlak</w:t>
      </w:r>
      <w:r w:rsidRPr="00192864">
        <w:rPr>
          <w:rFonts w:cs="Verdana"/>
          <w:i/>
          <w:szCs w:val="18"/>
          <w:lang w:val="nl-NL"/>
        </w:rPr>
        <w:t xml:space="preserve"> </w:t>
      </w:r>
      <w:r>
        <w:rPr>
          <w:rFonts w:cs="Verdana"/>
          <w:i/>
          <w:szCs w:val="18"/>
          <w:lang w:val="nl-NL"/>
        </w:rPr>
        <w:t xml:space="preserve">worden niet in kaart gebracht, want die zijn ook niet opgenomen in art. 10.6. Deze zijn weer wel beperkend voor de toelating van </w:t>
      </w:r>
      <w:proofErr w:type="spellStart"/>
      <w:r>
        <w:rPr>
          <w:rFonts w:cs="Verdana"/>
          <w:i/>
          <w:szCs w:val="18"/>
          <w:lang w:val="nl-NL"/>
        </w:rPr>
        <w:t>MEAG’s</w:t>
      </w:r>
      <w:proofErr w:type="spellEnd"/>
    </w:p>
    <w:p w:rsidR="00192864" w:rsidRDefault="00192864" w:rsidP="00060751">
      <w:pPr>
        <w:spacing w:after="0"/>
        <w:rPr>
          <w:rFonts w:cs="Verdana"/>
          <w:i/>
          <w:szCs w:val="18"/>
          <w:lang w:val="nl-NL"/>
        </w:rPr>
      </w:pPr>
      <w:r>
        <w:rPr>
          <w:rFonts w:cs="Verdana"/>
          <w:i/>
          <w:szCs w:val="18"/>
          <w:lang w:val="nl-NL"/>
        </w:rPr>
        <w:t xml:space="preserve">Uitzondering voor functionele binding. </w:t>
      </w:r>
    </w:p>
    <w:p w:rsidR="00192864" w:rsidRDefault="00192864" w:rsidP="00060751">
      <w:pPr>
        <w:spacing w:after="0"/>
        <w:rPr>
          <w:rFonts w:cs="Verdana"/>
          <w:i/>
          <w:szCs w:val="18"/>
          <w:lang w:val="nl-NL"/>
        </w:rPr>
      </w:pPr>
    </w:p>
    <w:p w:rsidR="00192864" w:rsidRDefault="00192864" w:rsidP="00060751">
      <w:pPr>
        <w:spacing w:after="0"/>
        <w:rPr>
          <w:rFonts w:cs="Verdana"/>
          <w:i/>
          <w:szCs w:val="18"/>
          <w:lang w:val="nl-NL"/>
        </w:rPr>
      </w:pPr>
    </w:p>
    <w:p w:rsidR="00192864" w:rsidRPr="00623CDB" w:rsidRDefault="00192864" w:rsidP="00192864">
      <w:pPr>
        <w:spacing w:after="0"/>
        <w:rPr>
          <w:rFonts w:cs="Verdana"/>
          <w:szCs w:val="18"/>
          <w:lang w:val="nl-NL"/>
        </w:rPr>
      </w:pPr>
    </w:p>
    <w:p w:rsidR="00192864" w:rsidRDefault="00192864" w:rsidP="00060751">
      <w:pPr>
        <w:spacing w:after="0"/>
        <w:rPr>
          <w:rFonts w:cs="Verdana"/>
          <w:szCs w:val="18"/>
          <w:lang w:val="nl-NL"/>
        </w:rPr>
      </w:pPr>
    </w:p>
    <w:sectPr w:rsidR="00192864" w:rsidSect="001E6A2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6AF" w:rsidRDefault="00AB56AF" w:rsidP="00EA1EF1">
      <w:pPr>
        <w:spacing w:after="0" w:line="240" w:lineRule="auto"/>
      </w:pPr>
      <w:r>
        <w:separator/>
      </w:r>
    </w:p>
  </w:endnote>
  <w:endnote w:type="continuationSeparator" w:id="0">
    <w:p w:rsidR="00AB56AF" w:rsidRDefault="00AB56AF" w:rsidP="00EA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6AF" w:rsidRDefault="00AB56AF" w:rsidP="00EA1EF1">
      <w:pPr>
        <w:spacing w:after="0" w:line="240" w:lineRule="auto"/>
      </w:pPr>
      <w:r>
        <w:separator/>
      </w:r>
    </w:p>
  </w:footnote>
  <w:footnote w:type="continuationSeparator" w:id="0">
    <w:p w:rsidR="00AB56AF" w:rsidRDefault="00AB56AF" w:rsidP="00EA1EF1">
      <w:pPr>
        <w:spacing w:after="0" w:line="240" w:lineRule="auto"/>
      </w:pPr>
      <w:r>
        <w:continuationSeparator/>
      </w:r>
    </w:p>
  </w:footnote>
  <w:footnote w:id="1">
    <w:p w:rsidR="00EA1EF1" w:rsidRPr="00EA1EF1" w:rsidRDefault="00EA1EF1" w:rsidP="00EA1EF1">
      <w:pPr>
        <w:rPr>
          <w:sz w:val="16"/>
          <w:szCs w:val="16"/>
          <w:lang w:val="nl-NL"/>
        </w:rPr>
      </w:pPr>
      <w:r>
        <w:rPr>
          <w:rStyle w:val="Voetnootmarkering"/>
        </w:rPr>
        <w:footnoteRef/>
      </w:r>
      <w:r w:rsidRPr="00EA1EF1">
        <w:rPr>
          <w:lang w:val="nl-NL"/>
        </w:rPr>
        <w:t xml:space="preserve"> </w:t>
      </w:r>
      <w:r>
        <w:rPr>
          <w:sz w:val="16"/>
          <w:szCs w:val="16"/>
          <w:lang w:val="nl-NL"/>
        </w:rPr>
        <w:t>Om</w:t>
      </w:r>
      <w:r w:rsidRPr="00EA1EF1">
        <w:rPr>
          <w:sz w:val="16"/>
          <w:szCs w:val="16"/>
          <w:lang w:val="nl-NL"/>
        </w:rPr>
        <w:t>gevingsplanactiviteit: activiteit waarvoor in het omgevingsplan is bepaald dat het is verboden deze zonder omgevingsvergunning te verrichten en elke andere activiteit voor zover die in strijd is met het omgevingsplan (voorstel Invoeringswet).</w:t>
      </w:r>
    </w:p>
    <w:p w:rsidR="00EA1EF1" w:rsidRPr="00EA1EF1" w:rsidRDefault="00EA1EF1">
      <w:pPr>
        <w:pStyle w:val="Voetnoottekst"/>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5D7B"/>
    <w:multiLevelType w:val="hybridMultilevel"/>
    <w:tmpl w:val="735E3B14"/>
    <w:lvl w:ilvl="0" w:tplc="2A9C0AB0">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146806"/>
    <w:multiLevelType w:val="hybridMultilevel"/>
    <w:tmpl w:val="B53C524A"/>
    <w:lvl w:ilvl="0" w:tplc="DC3EF1EC">
      <w:start w:val="2"/>
      <w:numFmt w:val="bullet"/>
      <w:lvlText w:val=""/>
      <w:lvlJc w:val="left"/>
      <w:pPr>
        <w:ind w:left="928" w:hanging="360"/>
      </w:pPr>
      <w:rPr>
        <w:rFonts w:ascii="Wingdings" w:eastAsiaTheme="minorHAnsi" w:hAnsi="Wingdings" w:cs="Verdana"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10"/>
    <w:rsid w:val="000152E5"/>
    <w:rsid w:val="00060751"/>
    <w:rsid w:val="000C53AE"/>
    <w:rsid w:val="00192864"/>
    <w:rsid w:val="001E6A24"/>
    <w:rsid w:val="002670D9"/>
    <w:rsid w:val="00280784"/>
    <w:rsid w:val="003748B1"/>
    <w:rsid w:val="00580E30"/>
    <w:rsid w:val="00594471"/>
    <w:rsid w:val="006053B0"/>
    <w:rsid w:val="00623CDB"/>
    <w:rsid w:val="00665132"/>
    <w:rsid w:val="00682EE6"/>
    <w:rsid w:val="00683427"/>
    <w:rsid w:val="007637FF"/>
    <w:rsid w:val="00772E67"/>
    <w:rsid w:val="00776051"/>
    <w:rsid w:val="00807A10"/>
    <w:rsid w:val="008327F3"/>
    <w:rsid w:val="00984EA0"/>
    <w:rsid w:val="009E38E1"/>
    <w:rsid w:val="00A04B65"/>
    <w:rsid w:val="00A32157"/>
    <w:rsid w:val="00AB56AF"/>
    <w:rsid w:val="00B06701"/>
    <w:rsid w:val="00B2358F"/>
    <w:rsid w:val="00B346FA"/>
    <w:rsid w:val="00C26614"/>
    <w:rsid w:val="00DB26DC"/>
    <w:rsid w:val="00EA1EF1"/>
    <w:rsid w:val="00EB7643"/>
    <w:rsid w:val="00F163F1"/>
    <w:rsid w:val="00F37BC8"/>
    <w:rsid w:val="00FF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333FF-0CA8-434A-8F98-19CEE124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152E5"/>
    <w:pPr>
      <w:autoSpaceDE w:val="0"/>
      <w:autoSpaceDN w:val="0"/>
      <w:adjustRightInd w:val="0"/>
      <w:spacing w:after="0" w:line="240" w:lineRule="auto"/>
    </w:pPr>
    <w:rPr>
      <w:rFonts w:eastAsiaTheme="minorEastAsia" w:cs="Verdana"/>
      <w:color w:val="000000"/>
      <w:sz w:val="24"/>
      <w:szCs w:val="24"/>
      <w:lang w:val="nl-NL" w:eastAsia="nl-NL"/>
    </w:rPr>
  </w:style>
  <w:style w:type="paragraph" w:styleId="Voetnoottekst">
    <w:name w:val="footnote text"/>
    <w:basedOn w:val="Standaard"/>
    <w:link w:val="VoetnoottekstChar"/>
    <w:uiPriority w:val="99"/>
    <w:semiHidden/>
    <w:unhideWhenUsed/>
    <w:rsid w:val="00EA1EF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A1EF1"/>
    <w:rPr>
      <w:sz w:val="20"/>
      <w:szCs w:val="20"/>
    </w:rPr>
  </w:style>
  <w:style w:type="character" w:styleId="Voetnootmarkering">
    <w:name w:val="footnote reference"/>
    <w:basedOn w:val="Standaardalinea-lettertype"/>
    <w:uiPriority w:val="99"/>
    <w:semiHidden/>
    <w:unhideWhenUsed/>
    <w:rsid w:val="00EA1EF1"/>
    <w:rPr>
      <w:vertAlign w:val="superscript"/>
    </w:rPr>
  </w:style>
  <w:style w:type="paragraph" w:styleId="Lijstalinea">
    <w:name w:val="List Paragraph"/>
    <w:basedOn w:val="Standaard"/>
    <w:uiPriority w:val="34"/>
    <w:qFormat/>
    <w:rsid w:val="00682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51B2-FC85-4D59-940A-DE78D58C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7495</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Waal, J.F. de (Hans) - DGMI</dc:creator>
  <cp:keywords/>
  <dc:description/>
  <cp:lastModifiedBy>Dobbelsteen, A.J.H.M. (Rianne) - DGMI</cp:lastModifiedBy>
  <cp:revision>2</cp:revision>
  <dcterms:created xsi:type="dcterms:W3CDTF">2020-05-07T08:35:00Z</dcterms:created>
  <dcterms:modified xsi:type="dcterms:W3CDTF">2020-05-07T08:35:00Z</dcterms:modified>
</cp:coreProperties>
</file>